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FFB" w:rsidRPr="00172426" w:rsidRDefault="00172426" w:rsidP="001A24E1">
      <w:pPr>
        <w:spacing w:after="0" w:line="240" w:lineRule="auto"/>
        <w:jc w:val="both"/>
        <w:rPr>
          <w:rFonts w:cstheme="minorHAnsi"/>
          <w:sz w:val="18"/>
          <w:szCs w:val="18"/>
          <w:lang w:val="en-GB"/>
        </w:rPr>
      </w:pPr>
      <w:bookmarkStart w:id="0" w:name="_GoBack"/>
      <w:bookmarkEnd w:id="0"/>
      <w:r w:rsidRPr="00172426">
        <w:rPr>
          <w:rFonts w:cstheme="minorHAnsi"/>
          <w:sz w:val="18"/>
          <w:szCs w:val="18"/>
          <w:lang w:val="en-GB"/>
        </w:rPr>
        <w:t xml:space="preserve">Please note, this is a working paper; a revised version of this paper has been accepted for publication in </w:t>
      </w:r>
      <w:proofErr w:type="spellStart"/>
      <w:r w:rsidRPr="00172426">
        <w:rPr>
          <w:rFonts w:cstheme="minorHAnsi"/>
          <w:sz w:val="18"/>
          <w:szCs w:val="18"/>
          <w:lang w:val="en-GB"/>
        </w:rPr>
        <w:t>Tijdschrift</w:t>
      </w:r>
      <w:proofErr w:type="spellEnd"/>
      <w:r w:rsidRPr="00172426">
        <w:rPr>
          <w:rFonts w:cstheme="minorHAnsi"/>
          <w:sz w:val="18"/>
          <w:szCs w:val="18"/>
          <w:lang w:val="en-GB"/>
        </w:rPr>
        <w:t xml:space="preserve"> </w:t>
      </w:r>
      <w:proofErr w:type="spellStart"/>
      <w:r w:rsidRPr="00172426">
        <w:rPr>
          <w:rFonts w:cstheme="minorHAnsi"/>
          <w:sz w:val="18"/>
          <w:szCs w:val="18"/>
          <w:lang w:val="en-GB"/>
        </w:rPr>
        <w:t>voor</w:t>
      </w:r>
      <w:proofErr w:type="spellEnd"/>
      <w:r w:rsidRPr="00172426">
        <w:rPr>
          <w:rFonts w:cstheme="minorHAnsi"/>
          <w:sz w:val="18"/>
          <w:szCs w:val="18"/>
          <w:lang w:val="en-GB"/>
        </w:rPr>
        <w:t xml:space="preserve"> </w:t>
      </w:r>
      <w:proofErr w:type="spellStart"/>
      <w:r w:rsidRPr="00172426">
        <w:rPr>
          <w:rFonts w:cstheme="minorHAnsi"/>
          <w:sz w:val="18"/>
          <w:szCs w:val="18"/>
          <w:lang w:val="en-GB"/>
        </w:rPr>
        <w:t>Economische</w:t>
      </w:r>
      <w:proofErr w:type="spellEnd"/>
      <w:r w:rsidRPr="00172426">
        <w:rPr>
          <w:rFonts w:cstheme="minorHAnsi"/>
          <w:sz w:val="18"/>
          <w:szCs w:val="18"/>
          <w:lang w:val="en-GB"/>
        </w:rPr>
        <w:t xml:space="preserve"> en </w:t>
      </w:r>
      <w:proofErr w:type="spellStart"/>
      <w:r w:rsidRPr="00172426">
        <w:rPr>
          <w:rFonts w:cstheme="minorHAnsi"/>
          <w:sz w:val="18"/>
          <w:szCs w:val="18"/>
          <w:lang w:val="en-GB"/>
        </w:rPr>
        <w:t>Sociale</w:t>
      </w:r>
      <w:proofErr w:type="spellEnd"/>
      <w:r w:rsidRPr="00172426">
        <w:rPr>
          <w:rFonts w:cstheme="minorHAnsi"/>
          <w:sz w:val="18"/>
          <w:szCs w:val="18"/>
          <w:lang w:val="en-GB"/>
        </w:rPr>
        <w:t xml:space="preserve"> </w:t>
      </w:r>
      <w:proofErr w:type="spellStart"/>
      <w:r w:rsidRPr="00172426">
        <w:rPr>
          <w:rFonts w:cstheme="minorHAnsi"/>
          <w:sz w:val="18"/>
          <w:szCs w:val="18"/>
          <w:lang w:val="en-GB"/>
        </w:rPr>
        <w:t>Geografie</w:t>
      </w:r>
      <w:proofErr w:type="spellEnd"/>
      <w:r w:rsidRPr="00172426">
        <w:rPr>
          <w:rFonts w:cstheme="minorHAnsi"/>
          <w:sz w:val="18"/>
          <w:szCs w:val="18"/>
          <w:lang w:val="en-GB"/>
        </w:rPr>
        <w:t>.</w:t>
      </w:r>
    </w:p>
    <w:p w:rsidR="00172426" w:rsidRDefault="00172426" w:rsidP="001A24E1">
      <w:pPr>
        <w:spacing w:after="0" w:line="240" w:lineRule="auto"/>
        <w:jc w:val="both"/>
        <w:rPr>
          <w:rFonts w:cstheme="minorHAnsi"/>
          <w:lang w:val="en-GB"/>
        </w:rPr>
      </w:pPr>
    </w:p>
    <w:p w:rsidR="00916FFB" w:rsidRPr="00BA24B8" w:rsidRDefault="00916FFB" w:rsidP="001A24E1">
      <w:pPr>
        <w:spacing w:after="0" w:line="240" w:lineRule="auto"/>
        <w:jc w:val="both"/>
        <w:rPr>
          <w:rFonts w:cstheme="minorHAnsi"/>
          <w:b/>
          <w:lang w:val="en-GB"/>
        </w:rPr>
      </w:pPr>
    </w:p>
    <w:p w:rsidR="004C7B1D" w:rsidRPr="00BA24B8" w:rsidRDefault="00055F99" w:rsidP="001A24E1">
      <w:pPr>
        <w:spacing w:after="0" w:line="240" w:lineRule="auto"/>
        <w:jc w:val="both"/>
        <w:rPr>
          <w:rFonts w:cstheme="minorHAnsi"/>
          <w:b/>
          <w:sz w:val="28"/>
          <w:szCs w:val="28"/>
          <w:lang w:val="en-GB"/>
        </w:rPr>
      </w:pPr>
      <w:r w:rsidRPr="00BA24B8">
        <w:rPr>
          <w:rFonts w:cstheme="minorHAnsi"/>
          <w:b/>
          <w:sz w:val="28"/>
          <w:szCs w:val="28"/>
          <w:lang w:val="en-GB"/>
        </w:rPr>
        <w:t>Housing Liberalization</w:t>
      </w:r>
      <w:r w:rsidR="00A73283" w:rsidRPr="00BA24B8">
        <w:rPr>
          <w:rFonts w:cstheme="minorHAnsi"/>
          <w:b/>
          <w:sz w:val="28"/>
          <w:szCs w:val="28"/>
          <w:lang w:val="en-GB"/>
        </w:rPr>
        <w:t xml:space="preserve"> and Gentrification</w:t>
      </w:r>
    </w:p>
    <w:p w:rsidR="004C7B1D" w:rsidRPr="00BA24B8" w:rsidRDefault="004C7B1D" w:rsidP="001A24E1">
      <w:pPr>
        <w:spacing w:after="0" w:line="240" w:lineRule="auto"/>
        <w:jc w:val="both"/>
        <w:rPr>
          <w:rFonts w:cstheme="minorHAnsi"/>
          <w:b/>
          <w:sz w:val="28"/>
          <w:szCs w:val="28"/>
          <w:lang w:val="en-GB"/>
        </w:rPr>
      </w:pPr>
      <w:r w:rsidRPr="00BA24B8">
        <w:rPr>
          <w:rFonts w:cstheme="minorHAnsi"/>
          <w:b/>
          <w:sz w:val="28"/>
          <w:szCs w:val="28"/>
          <w:lang w:val="en-GB"/>
        </w:rPr>
        <w:t>The Social Effects of Tenure Conversions in Amsterdam</w:t>
      </w:r>
    </w:p>
    <w:p w:rsidR="00055F99" w:rsidRPr="00BA24B8" w:rsidRDefault="00055F99" w:rsidP="001A24E1">
      <w:pPr>
        <w:spacing w:after="0" w:line="240" w:lineRule="auto"/>
        <w:jc w:val="both"/>
        <w:rPr>
          <w:rFonts w:cstheme="minorHAnsi"/>
          <w:lang w:val="en-GB"/>
        </w:rPr>
      </w:pPr>
    </w:p>
    <w:p w:rsidR="00055F99" w:rsidRPr="00BA24B8" w:rsidRDefault="00055F99" w:rsidP="001A24E1">
      <w:pPr>
        <w:spacing w:after="0" w:line="240" w:lineRule="auto"/>
        <w:jc w:val="both"/>
        <w:rPr>
          <w:rFonts w:cstheme="minorHAnsi"/>
          <w:lang w:val="nl-NL"/>
        </w:rPr>
      </w:pPr>
      <w:r w:rsidRPr="00BA24B8">
        <w:rPr>
          <w:rFonts w:cstheme="minorHAnsi"/>
          <w:lang w:val="nl-NL"/>
        </w:rPr>
        <w:t>W.R. Boterman</w:t>
      </w:r>
    </w:p>
    <w:p w:rsidR="00055F99" w:rsidRPr="00BA24B8" w:rsidRDefault="00055F99" w:rsidP="001A24E1">
      <w:pPr>
        <w:spacing w:after="0" w:line="240" w:lineRule="auto"/>
        <w:jc w:val="both"/>
        <w:rPr>
          <w:rFonts w:cstheme="minorHAnsi"/>
          <w:lang w:val="nl-NL"/>
        </w:rPr>
      </w:pPr>
      <w:r w:rsidRPr="00BA24B8">
        <w:rPr>
          <w:rFonts w:cstheme="minorHAnsi"/>
          <w:lang w:val="nl-NL"/>
        </w:rPr>
        <w:t>W.P.C. van Gent</w:t>
      </w:r>
    </w:p>
    <w:p w:rsidR="002525B9" w:rsidRDefault="002525B9" w:rsidP="0026367F">
      <w:pPr>
        <w:spacing w:after="0" w:line="240" w:lineRule="auto"/>
        <w:rPr>
          <w:rFonts w:cstheme="minorHAnsi"/>
          <w:b/>
          <w:lang w:val="nl-NL"/>
        </w:rPr>
      </w:pPr>
    </w:p>
    <w:p w:rsidR="00172426" w:rsidRDefault="00172426" w:rsidP="0026367F">
      <w:pPr>
        <w:spacing w:after="0" w:line="240" w:lineRule="auto"/>
        <w:rPr>
          <w:rFonts w:cstheme="minorHAnsi"/>
          <w:b/>
          <w:lang w:val="nl-NL"/>
        </w:rPr>
      </w:pPr>
    </w:p>
    <w:p w:rsidR="00172426" w:rsidRPr="00BA24B8" w:rsidRDefault="00172426" w:rsidP="00172426">
      <w:pPr>
        <w:spacing w:after="0" w:line="240" w:lineRule="auto"/>
        <w:jc w:val="both"/>
        <w:rPr>
          <w:rFonts w:cstheme="minorHAnsi"/>
          <w:b/>
          <w:lang w:val="en-GB"/>
        </w:rPr>
      </w:pPr>
      <w:r w:rsidRPr="00BA24B8">
        <w:rPr>
          <w:rFonts w:cstheme="minorHAnsi"/>
          <w:b/>
          <w:lang w:val="en-GB"/>
        </w:rPr>
        <w:t xml:space="preserve">Abstract </w:t>
      </w:r>
    </w:p>
    <w:p w:rsidR="00172426" w:rsidRDefault="00172426" w:rsidP="00172426">
      <w:pPr>
        <w:spacing w:after="0" w:line="240" w:lineRule="auto"/>
        <w:jc w:val="both"/>
        <w:rPr>
          <w:rFonts w:cstheme="minorHAnsi"/>
          <w:lang w:val="en-GB"/>
        </w:rPr>
      </w:pPr>
      <w:r>
        <w:rPr>
          <w:rFonts w:cstheme="minorHAnsi"/>
          <w:lang w:val="en-GB"/>
        </w:rPr>
        <w:t>P</w:t>
      </w:r>
      <w:r w:rsidRPr="00BA24B8">
        <w:rPr>
          <w:rFonts w:cstheme="minorHAnsi"/>
          <w:lang w:val="en-GB"/>
        </w:rPr>
        <w:t xml:space="preserve">rivatization and liberalization of the housing market are </w:t>
      </w:r>
      <w:r>
        <w:rPr>
          <w:rFonts w:cstheme="minorHAnsi"/>
          <w:lang w:val="en-GB"/>
        </w:rPr>
        <w:t xml:space="preserve">often </w:t>
      </w:r>
      <w:r w:rsidRPr="00BA24B8">
        <w:rPr>
          <w:rFonts w:cstheme="minorHAnsi"/>
          <w:lang w:val="en-GB"/>
        </w:rPr>
        <w:t xml:space="preserve">used as governmental strategies for engineering the social composition of urban neighbourhoods. Drawing on longitudinal register data from the Social Statistical Database (SSB) this study reports findings from the highly-regulated housing context of Amsterdam, the Netherlands. </w:t>
      </w:r>
      <w:r>
        <w:rPr>
          <w:rFonts w:cstheme="minorHAnsi"/>
          <w:lang w:val="en-GB"/>
        </w:rPr>
        <w:t>By making use of regression modelling and GIS analyses, i</w:t>
      </w:r>
      <w:r w:rsidRPr="00BA24B8">
        <w:rPr>
          <w:rFonts w:cstheme="minorHAnsi"/>
          <w:lang w:val="en-GB"/>
        </w:rPr>
        <w:t xml:space="preserve">t is demonstrated that tenure conversions from rent to </w:t>
      </w:r>
      <w:r>
        <w:rPr>
          <w:rFonts w:cstheme="minorHAnsi"/>
          <w:lang w:val="en-GB"/>
        </w:rPr>
        <w:t>owner occupancy</w:t>
      </w:r>
      <w:r w:rsidRPr="00BA24B8">
        <w:rPr>
          <w:rFonts w:cstheme="minorHAnsi"/>
          <w:lang w:val="en-GB"/>
        </w:rPr>
        <w:t xml:space="preserve"> are not just bringing about changes in social class composition, but also affect the ethnic and demographic composition of </w:t>
      </w:r>
      <w:r>
        <w:rPr>
          <w:rFonts w:cstheme="minorHAnsi"/>
          <w:lang w:val="en-GB"/>
        </w:rPr>
        <w:t>the population</w:t>
      </w:r>
      <w:r w:rsidRPr="00BA24B8">
        <w:rPr>
          <w:rFonts w:cstheme="minorHAnsi"/>
          <w:lang w:val="en-GB"/>
        </w:rPr>
        <w:t xml:space="preserve">. Moreover, it is shown that conversions </w:t>
      </w:r>
      <w:r w:rsidRPr="000F4F4A">
        <w:rPr>
          <w:rFonts w:cstheme="minorHAnsi"/>
          <w:lang w:val="en-GB"/>
        </w:rPr>
        <w:t xml:space="preserve">from rent to </w:t>
      </w:r>
      <w:r>
        <w:rPr>
          <w:rFonts w:cstheme="minorHAnsi"/>
          <w:lang w:val="en-GB"/>
        </w:rPr>
        <w:t xml:space="preserve">owner occupancy </w:t>
      </w:r>
      <w:r w:rsidRPr="000F4F4A">
        <w:rPr>
          <w:rFonts w:cstheme="minorHAnsi"/>
          <w:lang w:val="en-GB"/>
        </w:rPr>
        <w:t xml:space="preserve">have effects that are highly spatially specific. </w:t>
      </w:r>
      <w:r>
        <w:rPr>
          <w:rFonts w:cstheme="minorHAnsi"/>
          <w:lang w:val="en-GB"/>
        </w:rPr>
        <w:t xml:space="preserve">Our </w:t>
      </w:r>
      <w:r w:rsidRPr="000F4F4A">
        <w:rPr>
          <w:rFonts w:cstheme="minorHAnsi"/>
          <w:lang w:val="en-GB"/>
        </w:rPr>
        <w:t xml:space="preserve">evidence </w:t>
      </w:r>
      <w:r>
        <w:rPr>
          <w:rFonts w:cstheme="minorHAnsi"/>
          <w:lang w:val="en-GB"/>
        </w:rPr>
        <w:t xml:space="preserve">suggests </w:t>
      </w:r>
      <w:r w:rsidRPr="000F4F4A">
        <w:rPr>
          <w:rFonts w:cstheme="minorHAnsi"/>
          <w:lang w:val="en-GB"/>
        </w:rPr>
        <w:t xml:space="preserve">that tenure conversions </w:t>
      </w:r>
      <w:r>
        <w:rPr>
          <w:rFonts w:cstheme="minorHAnsi"/>
          <w:lang w:val="en-GB"/>
        </w:rPr>
        <w:t xml:space="preserve">may </w:t>
      </w:r>
      <w:r w:rsidRPr="000F4F4A">
        <w:rPr>
          <w:rFonts w:cstheme="minorHAnsi"/>
          <w:lang w:val="en-GB"/>
        </w:rPr>
        <w:t>contribute to processes of gentrification in the inner city of Amsterdam, while tenure conversions in post-war neighbourhoods do not lead to a social upgrading</w:t>
      </w:r>
      <w:r>
        <w:rPr>
          <w:rFonts w:cstheme="minorHAnsi"/>
          <w:lang w:val="en-GB"/>
        </w:rPr>
        <w:t xml:space="preserve"> and may even facilitate downgrading</w:t>
      </w:r>
      <w:r w:rsidRPr="000F4F4A">
        <w:rPr>
          <w:rFonts w:cstheme="minorHAnsi"/>
          <w:lang w:val="en-GB"/>
        </w:rPr>
        <w:t xml:space="preserve">. </w:t>
      </w:r>
      <w:r>
        <w:rPr>
          <w:rFonts w:cstheme="minorHAnsi"/>
          <w:lang w:val="en-GB"/>
        </w:rPr>
        <w:t>In addition,</w:t>
      </w:r>
      <w:r w:rsidRPr="000F4F4A">
        <w:rPr>
          <w:rFonts w:cstheme="minorHAnsi"/>
          <w:lang w:val="en-GB"/>
        </w:rPr>
        <w:t xml:space="preserve"> trends in the converted section of the housing market are not just mirroring income developments but also seem to reflect trends in ethnic segregation, as well as demographic trends such as a renewed interest among families to live in the inner city. </w:t>
      </w:r>
    </w:p>
    <w:p w:rsidR="00172426" w:rsidRPr="00172426" w:rsidRDefault="00172426" w:rsidP="0026367F">
      <w:pPr>
        <w:spacing w:after="0" w:line="240" w:lineRule="auto"/>
        <w:rPr>
          <w:rFonts w:cstheme="minorHAnsi"/>
          <w:b/>
          <w:lang w:val="en-GB"/>
        </w:rPr>
      </w:pPr>
    </w:p>
    <w:p w:rsidR="00172426" w:rsidRPr="00172426" w:rsidRDefault="00172426" w:rsidP="0026367F">
      <w:pPr>
        <w:spacing w:after="0" w:line="240" w:lineRule="auto"/>
        <w:rPr>
          <w:rFonts w:cstheme="minorHAnsi"/>
          <w:b/>
        </w:rPr>
      </w:pPr>
    </w:p>
    <w:p w:rsidR="00172426" w:rsidRPr="00172426" w:rsidRDefault="00172426" w:rsidP="0026367F">
      <w:pPr>
        <w:spacing w:after="0" w:line="240" w:lineRule="auto"/>
        <w:rPr>
          <w:rFonts w:cstheme="minorHAnsi"/>
          <w:b/>
        </w:rPr>
      </w:pPr>
    </w:p>
    <w:p w:rsidR="0026367F" w:rsidRPr="00BA24B8" w:rsidRDefault="0026367F" w:rsidP="0026367F">
      <w:pPr>
        <w:spacing w:after="0" w:line="240" w:lineRule="auto"/>
        <w:rPr>
          <w:rFonts w:cstheme="minorHAnsi"/>
          <w:b/>
          <w:lang w:val="en-GB"/>
        </w:rPr>
      </w:pPr>
      <w:r w:rsidRPr="00BA24B8">
        <w:rPr>
          <w:rFonts w:cstheme="minorHAnsi"/>
          <w:b/>
          <w:lang w:val="en-GB"/>
        </w:rPr>
        <w:t>Introduction</w:t>
      </w:r>
    </w:p>
    <w:p w:rsidR="0026367F" w:rsidRPr="00BA24B8" w:rsidRDefault="0026367F" w:rsidP="0026367F">
      <w:pPr>
        <w:spacing w:after="0" w:line="240" w:lineRule="auto"/>
        <w:rPr>
          <w:rFonts w:cstheme="minorHAnsi"/>
          <w:lang w:val="en-GB"/>
        </w:rPr>
      </w:pPr>
    </w:p>
    <w:p w:rsidR="00F67E15" w:rsidRPr="00BA24B8" w:rsidRDefault="004B17CE" w:rsidP="00F67E15">
      <w:pPr>
        <w:spacing w:after="0" w:line="240" w:lineRule="auto"/>
        <w:jc w:val="both"/>
        <w:rPr>
          <w:rFonts w:cstheme="minorHAnsi"/>
          <w:lang w:val="en-GB"/>
        </w:rPr>
      </w:pPr>
      <w:r w:rsidRPr="00BA24B8">
        <w:rPr>
          <w:rFonts w:cstheme="minorHAnsi"/>
          <w:lang w:val="en-GB"/>
        </w:rPr>
        <w:t>I</w:t>
      </w:r>
      <w:r w:rsidR="0026367F" w:rsidRPr="00BA24B8">
        <w:rPr>
          <w:rFonts w:cstheme="minorHAnsi"/>
          <w:lang w:val="en-GB"/>
        </w:rPr>
        <w:t xml:space="preserve">n recent decades, the predominant trend </w:t>
      </w:r>
      <w:r w:rsidRPr="00BA24B8">
        <w:rPr>
          <w:rFonts w:cstheme="minorHAnsi"/>
          <w:lang w:val="en-GB"/>
        </w:rPr>
        <w:t xml:space="preserve">In Western contexts </w:t>
      </w:r>
      <w:r w:rsidR="0026367F" w:rsidRPr="00BA24B8">
        <w:rPr>
          <w:rFonts w:cstheme="minorHAnsi"/>
          <w:lang w:val="en-GB"/>
        </w:rPr>
        <w:t xml:space="preserve">has been the privatization, deregulation and liberalization of urban housing markets. More specifically, the trend has been to decrease state-regulated (social) rent in favour of market-regulated owner occupancy. The most direct instrument to achieve both ownership and social transformation has been the conversion of tenure, meaning selling of social rental dwellings or the deregulation of the private rental sector. </w:t>
      </w:r>
      <w:r w:rsidRPr="00BA24B8">
        <w:rPr>
          <w:rFonts w:cstheme="minorHAnsi"/>
          <w:lang w:val="en-GB"/>
        </w:rPr>
        <w:t xml:space="preserve">Policy </w:t>
      </w:r>
      <w:r w:rsidR="0026367F" w:rsidRPr="00BA24B8">
        <w:rPr>
          <w:rFonts w:cstheme="minorHAnsi"/>
          <w:lang w:val="en-GB"/>
        </w:rPr>
        <w:t xml:space="preserve">discourse has pointed to the benefits of owner occupancy for individual citizens </w:t>
      </w:r>
      <w:r w:rsidR="0026367F" w:rsidRPr="00BA24B8">
        <w:rPr>
          <w:rFonts w:cstheme="minorHAnsi"/>
          <w:lang w:val="en-GB"/>
        </w:rPr>
        <w:fldChar w:fldCharType="begin"/>
      </w:r>
      <w:r w:rsidR="00F67E15" w:rsidRPr="00BA24B8">
        <w:rPr>
          <w:rFonts w:cstheme="minorHAnsi"/>
          <w:lang w:val="en-GB"/>
        </w:rPr>
        <w:instrText xml:space="preserve"> ADDIN EN.CITE &lt;EndNote&gt;&lt;Cite&gt;&lt;Author&gt;Ronald&lt;/Author&gt;&lt;Year&gt;2008&lt;/Year&gt;&lt;RecNum&gt;483&lt;/RecNum&gt;&lt;DisplayText&gt;(Ronald, 2008)&lt;/DisplayText&gt;&lt;record&gt;&lt;rec-number&gt;483&lt;/rec-number&gt;&lt;foreign-keys&gt;&lt;key app="EN" db-id="sxfaww20t02z59ear5yp0a5lxzward5f5ztd"&gt;483&lt;/key&gt;&lt;/foreign-keys&gt;&lt;ref-type name="Book"&gt;6&lt;/ref-type&gt;&lt;contributors&gt;&lt;authors&gt;&lt;author&gt;Richard Ronald&lt;/author&gt;&lt;/authors&gt;&lt;/contributors&gt;&lt;titles&gt;&lt;title&gt;The ideology of home ownership; Homeowner societies and the role of housing&lt;/title&gt;&lt;/titles&gt;&lt;dates&gt;&lt;year&gt;2008&lt;/year&gt;&lt;/dates&gt;&lt;pub-location&gt;Basingstoke&lt;/pub-location&gt;&lt;publisher&gt;Palgrave Macmillan&lt;/publisher&gt;&lt;urls&gt;&lt;/urls&gt;&lt;/record&gt;&lt;/Cite&gt;&lt;/EndNote&gt;</w:instrText>
      </w:r>
      <w:r w:rsidR="0026367F" w:rsidRPr="00BA24B8">
        <w:rPr>
          <w:rFonts w:cstheme="minorHAnsi"/>
          <w:lang w:val="en-GB"/>
        </w:rPr>
        <w:fldChar w:fldCharType="separate"/>
      </w:r>
      <w:r w:rsidR="0026367F" w:rsidRPr="00BA24B8">
        <w:rPr>
          <w:rFonts w:cstheme="minorHAnsi"/>
          <w:noProof/>
          <w:lang w:val="en-GB"/>
        </w:rPr>
        <w:t>(</w:t>
      </w:r>
      <w:hyperlink w:anchor="_ENREF_59" w:tooltip="Ronald, 2008 #483" w:history="1">
        <w:r w:rsidR="001E736B" w:rsidRPr="00BA24B8">
          <w:rPr>
            <w:rFonts w:cstheme="minorHAnsi"/>
            <w:noProof/>
            <w:lang w:val="en-GB"/>
          </w:rPr>
          <w:t>Ronald, 2008</w:t>
        </w:r>
      </w:hyperlink>
      <w:r w:rsidR="0026367F" w:rsidRPr="00BA24B8">
        <w:rPr>
          <w:rFonts w:cstheme="minorHAnsi"/>
          <w:noProof/>
          <w:lang w:val="en-GB"/>
        </w:rPr>
        <w:t>)</w:t>
      </w:r>
      <w:r w:rsidR="0026367F" w:rsidRPr="00BA24B8">
        <w:rPr>
          <w:rFonts w:cstheme="minorHAnsi"/>
          <w:lang w:val="en-GB"/>
        </w:rPr>
        <w:fldChar w:fldCharType="end"/>
      </w:r>
      <w:r w:rsidR="0026367F" w:rsidRPr="00BA24B8">
        <w:rPr>
          <w:rFonts w:cstheme="minorHAnsi"/>
          <w:lang w:val="en-GB"/>
        </w:rPr>
        <w:t>. What is more, the push for more ‘home ownership’ in the city is closely associated with the political aim in many Western European Cities to create a more ‘sustainable economic population’</w:t>
      </w:r>
      <w:r w:rsidR="0026367F" w:rsidRPr="00BA24B8">
        <w:rPr>
          <w:rFonts w:cstheme="minorHAnsi"/>
          <w:lang w:val="en-GB"/>
        </w:rPr>
        <w:fldChar w:fldCharType="begin">
          <w:fldData xml:space="preserve">PEVuZE5vdGU+PENpdGU+PEF1dGhvcj5MdW5kIEhhbnNlbjwvQXV0aG9yPjxZZWFyPjIwMDM8L1ll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==
</w:fldData>
        </w:fldChar>
      </w:r>
      <w:r w:rsidR="0013144E" w:rsidRPr="00BA24B8">
        <w:rPr>
          <w:rFonts w:cstheme="minorHAnsi"/>
          <w:lang w:val="en-GB"/>
        </w:rPr>
        <w:instrText xml:space="preserve"> ADDIN EN.CITE </w:instrText>
      </w:r>
      <w:r w:rsidR="0013144E" w:rsidRPr="00BA24B8">
        <w:rPr>
          <w:rFonts w:cstheme="minorHAnsi"/>
          <w:lang w:val="en-GB"/>
        </w:rPr>
        <w:fldChar w:fldCharType="begin">
          <w:fldData xml:space="preserve">PEVuZE5vdGU+PENpdGU+PEF1dGhvcj5MdW5kIEhhbnNlbjwvQXV0aG9yPjxZZWFyPjIwMDM8L1ll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==
</w:fldData>
        </w:fldChar>
      </w:r>
      <w:r w:rsidR="0013144E" w:rsidRPr="00BA24B8">
        <w:rPr>
          <w:rFonts w:cstheme="minorHAnsi"/>
          <w:lang w:val="en-GB"/>
        </w:rPr>
        <w:instrText xml:space="preserve"> ADDIN EN.CITE.DATA </w:instrText>
      </w:r>
      <w:r w:rsidR="0013144E" w:rsidRPr="00BA24B8">
        <w:rPr>
          <w:rFonts w:cstheme="minorHAnsi"/>
          <w:lang w:val="en-GB"/>
        </w:rPr>
      </w:r>
      <w:r w:rsidR="0013144E" w:rsidRPr="00BA24B8">
        <w:rPr>
          <w:rFonts w:cstheme="minorHAnsi"/>
          <w:lang w:val="en-GB"/>
        </w:rPr>
        <w:fldChar w:fldCharType="end"/>
      </w:r>
      <w:r w:rsidR="0026367F" w:rsidRPr="00BA24B8">
        <w:rPr>
          <w:rFonts w:cstheme="minorHAnsi"/>
          <w:lang w:val="en-GB"/>
        </w:rPr>
      </w:r>
      <w:r w:rsidR="0026367F" w:rsidRPr="00BA24B8">
        <w:rPr>
          <w:rFonts w:cstheme="minorHAnsi"/>
          <w:lang w:val="en-GB"/>
        </w:rPr>
        <w:fldChar w:fldCharType="separate"/>
      </w:r>
      <w:r w:rsidR="0013144E" w:rsidRPr="00BA24B8">
        <w:rPr>
          <w:rFonts w:cstheme="minorHAnsi"/>
          <w:noProof/>
          <w:lang w:val="en-GB"/>
        </w:rPr>
        <w:t>(</w:t>
      </w:r>
      <w:hyperlink w:anchor="_ENREF_19" w:tooltip="Cochrane, 2007 #384" w:history="1">
        <w:r w:rsidR="001E736B" w:rsidRPr="00BA24B8">
          <w:rPr>
            <w:rFonts w:cstheme="minorHAnsi"/>
            <w:noProof/>
            <w:lang w:val="en-GB"/>
          </w:rPr>
          <w:t>Cochrane, 2007</w:t>
        </w:r>
      </w:hyperlink>
      <w:r w:rsidR="0013144E" w:rsidRPr="00BA24B8">
        <w:rPr>
          <w:rFonts w:cstheme="minorHAnsi"/>
          <w:noProof/>
          <w:lang w:val="en-GB"/>
        </w:rPr>
        <w:t xml:space="preserve">; </w:t>
      </w:r>
      <w:hyperlink w:anchor="_ENREF_44" w:tooltip="Lund Hansen, 2003 #78" w:history="1">
        <w:r w:rsidR="001E736B" w:rsidRPr="00BA24B8">
          <w:rPr>
            <w:rFonts w:cstheme="minorHAnsi"/>
            <w:noProof/>
            <w:lang w:val="en-GB"/>
          </w:rPr>
          <w:t>Lund Hansen, 2003</w:t>
        </w:r>
      </w:hyperlink>
      <w:r w:rsidR="0013144E" w:rsidRPr="00BA24B8">
        <w:rPr>
          <w:rFonts w:cstheme="minorHAnsi"/>
          <w:noProof/>
          <w:lang w:val="en-GB"/>
        </w:rPr>
        <w:t xml:space="preserve">; </w:t>
      </w:r>
      <w:hyperlink w:anchor="_ENREF_70" w:tooltip="Van Gent, forthcoming #299" w:history="1">
        <w:r w:rsidR="001E736B" w:rsidRPr="00BA24B8">
          <w:rPr>
            <w:rFonts w:cstheme="minorHAnsi"/>
            <w:noProof/>
            <w:lang w:val="en-GB"/>
          </w:rPr>
          <w:t>Van Gent, forthcoming</w:t>
        </w:r>
      </w:hyperlink>
      <w:r w:rsidR="0013144E" w:rsidRPr="00BA24B8">
        <w:rPr>
          <w:rFonts w:cstheme="minorHAnsi"/>
          <w:noProof/>
          <w:lang w:val="en-GB"/>
        </w:rPr>
        <w:t>)</w:t>
      </w:r>
      <w:r w:rsidR="0026367F" w:rsidRPr="00BA24B8">
        <w:rPr>
          <w:rFonts w:cstheme="minorHAnsi"/>
          <w:lang w:val="en-GB"/>
        </w:rPr>
        <w:fldChar w:fldCharType="end"/>
      </w:r>
      <w:r w:rsidR="0026367F" w:rsidRPr="00BA24B8">
        <w:rPr>
          <w:rFonts w:cstheme="minorHAnsi"/>
          <w:lang w:val="en-GB"/>
        </w:rPr>
        <w:t xml:space="preserve">. As the acquisition of owner occupied housing generally requires more financial capital or income than entering (social) rental housing, particularly in high-demand areas, </w:t>
      </w:r>
      <w:r w:rsidR="003B1DF0" w:rsidRPr="00BA24B8">
        <w:rPr>
          <w:rFonts w:cstheme="minorHAnsi"/>
          <w:lang w:val="en-GB"/>
        </w:rPr>
        <w:t xml:space="preserve">tenure conversions typically entail </w:t>
      </w:r>
      <w:r w:rsidR="0026367F" w:rsidRPr="00BA24B8">
        <w:rPr>
          <w:rFonts w:cstheme="minorHAnsi"/>
          <w:lang w:val="en-GB"/>
        </w:rPr>
        <w:t xml:space="preserve">that new residents will be of a higher social economic status. So, by accommodating more middle class and curtailing low-income housing provision, the housing market is used as a tool to bring about social change. </w:t>
      </w:r>
      <w:r w:rsidR="0075439B" w:rsidRPr="00BA24B8">
        <w:rPr>
          <w:rFonts w:cstheme="minorHAnsi"/>
          <w:lang w:val="en-GB"/>
        </w:rPr>
        <w:t xml:space="preserve">This type of social change at the level of the </w:t>
      </w:r>
      <w:r w:rsidR="0026367F" w:rsidRPr="00BA24B8">
        <w:rPr>
          <w:rFonts w:cstheme="minorHAnsi"/>
          <w:lang w:val="en-GB"/>
        </w:rPr>
        <w:t xml:space="preserve">neighbourhood </w:t>
      </w:r>
      <w:r w:rsidR="0075439B" w:rsidRPr="00BA24B8">
        <w:rPr>
          <w:rFonts w:cstheme="minorHAnsi"/>
          <w:lang w:val="en-GB"/>
        </w:rPr>
        <w:t xml:space="preserve">is </w:t>
      </w:r>
      <w:r w:rsidR="003A13BB">
        <w:rPr>
          <w:rFonts w:cstheme="minorHAnsi"/>
          <w:lang w:val="en-GB"/>
        </w:rPr>
        <w:t xml:space="preserve">commonly </w:t>
      </w:r>
      <w:r w:rsidR="0075439B" w:rsidRPr="00BA24B8">
        <w:rPr>
          <w:rFonts w:cstheme="minorHAnsi"/>
          <w:lang w:val="en-GB"/>
        </w:rPr>
        <w:t>referred</w:t>
      </w:r>
      <w:r w:rsidR="0026367F" w:rsidRPr="00BA24B8">
        <w:rPr>
          <w:rFonts w:cstheme="minorHAnsi"/>
          <w:lang w:val="en-GB"/>
        </w:rPr>
        <w:t xml:space="preserve"> </w:t>
      </w:r>
      <w:r w:rsidR="0075439B" w:rsidRPr="00BA24B8">
        <w:rPr>
          <w:rFonts w:cstheme="minorHAnsi"/>
          <w:lang w:val="en-GB"/>
        </w:rPr>
        <w:t xml:space="preserve">to as </w:t>
      </w:r>
      <w:r w:rsidR="0026367F" w:rsidRPr="00BA24B8">
        <w:rPr>
          <w:rFonts w:cstheme="minorHAnsi"/>
          <w:lang w:val="en-GB"/>
        </w:rPr>
        <w:t>gentrification</w:t>
      </w:r>
      <w:r w:rsidR="005831C8" w:rsidRPr="00BA24B8">
        <w:rPr>
          <w:rFonts w:cstheme="minorHAnsi"/>
          <w:lang w:val="en-GB"/>
        </w:rPr>
        <w:t xml:space="preserve"> </w:t>
      </w:r>
      <w:r w:rsidR="00F67E15" w:rsidRPr="00BA24B8">
        <w:rPr>
          <w:rFonts w:cstheme="minorHAnsi"/>
          <w:lang w:val="en-GB"/>
        </w:rPr>
        <w:fldChar w:fldCharType="begin"/>
      </w:r>
      <w:r w:rsidR="00455A56" w:rsidRPr="00BA24B8">
        <w:rPr>
          <w:rFonts w:cstheme="minorHAnsi"/>
          <w:lang w:val="en-GB"/>
        </w:rPr>
        <w:instrText xml:space="preserve"> ADDIN EN.CITE &lt;EndNote&gt;&lt;Cite&gt;&lt;Author&gt;Clark&lt;/Author&gt;&lt;Year&gt;1992&lt;/Year&gt;&lt;RecNum&gt;751&lt;/RecNum&gt;&lt;DisplayText&gt;(Clark, 1992)&lt;/DisplayText&gt;&lt;record&gt;&lt;rec-number&gt;751&lt;/rec-number&gt;&lt;foreign-keys&gt;&lt;key app="EN" db-id="sxfaww20t02z59ear5yp0a5lxzward5f5ztd"&gt;751&lt;/key&gt;&lt;/foreign-keys&gt;&lt;ref-type name="Journal Article"&gt;17&lt;/ref-type&gt;&lt;contributors&gt;&lt;authors&gt;&lt;author&gt;Clark, Eric&lt;/author&gt;&lt;/authors&gt;&lt;/contributors&gt;&lt;titles&gt;&lt;title&gt;On gaps in gentrification theory&lt;/title&gt;&lt;secondary-title&gt;Housing Studies&lt;/secondary-title&gt;&lt;/titles&gt;&lt;pages&gt;16-26&lt;/pages&gt;&lt;volume&gt;7&lt;/volume&gt;&lt;number&gt;1&lt;/number&gt;&lt;dates&gt;&lt;year&gt;1992&lt;/year&gt;&lt;pub-dates&gt;&lt;date&gt;1992/01/01&lt;/date&gt;&lt;/pub-dates&gt;&lt;/dates&gt;&lt;publisher&gt;Routledge&lt;/publisher&gt;&lt;isbn&gt;0267-3037&lt;/isbn&gt;&lt;urls&gt;&lt;related-urls&gt;&lt;url&gt;http://dx.doi.org/10.1080/02673039208720720&lt;/url&gt;&lt;/related-urls&gt;&lt;/urls&gt;&lt;electronic-resource-num&gt;10.1080/02673039208720720&lt;/electronic-resource-num&gt;&lt;access-date&gt;2012/03/27&lt;/access-date&gt;&lt;/record&gt;&lt;/Cite&gt;&lt;/EndNote&gt;</w:instrText>
      </w:r>
      <w:r w:rsidR="00F67E15" w:rsidRPr="00BA24B8">
        <w:rPr>
          <w:rFonts w:cstheme="minorHAnsi"/>
          <w:lang w:val="en-GB"/>
        </w:rPr>
        <w:fldChar w:fldCharType="separate"/>
      </w:r>
      <w:r w:rsidR="00F67E15" w:rsidRPr="00BA24B8">
        <w:rPr>
          <w:rFonts w:cstheme="minorHAnsi"/>
          <w:noProof/>
          <w:lang w:val="en-GB"/>
        </w:rPr>
        <w:t>(</w:t>
      </w:r>
      <w:hyperlink w:anchor="_ENREF_17" w:tooltip="Clark, 1992 #751" w:history="1">
        <w:r w:rsidR="001E736B" w:rsidRPr="00BA24B8">
          <w:rPr>
            <w:rFonts w:cstheme="minorHAnsi"/>
            <w:noProof/>
            <w:lang w:val="en-GB"/>
          </w:rPr>
          <w:t>Clark, 1992</w:t>
        </w:r>
      </w:hyperlink>
      <w:r w:rsidR="00F67E15" w:rsidRPr="00BA24B8">
        <w:rPr>
          <w:rFonts w:cstheme="minorHAnsi"/>
          <w:noProof/>
          <w:lang w:val="en-GB"/>
        </w:rPr>
        <w:t>)</w:t>
      </w:r>
      <w:r w:rsidR="00F67E15" w:rsidRPr="00BA24B8">
        <w:rPr>
          <w:rFonts w:cstheme="minorHAnsi"/>
          <w:lang w:val="en-GB"/>
        </w:rPr>
        <w:fldChar w:fldCharType="end"/>
      </w:r>
      <w:r w:rsidR="00F67E15" w:rsidRPr="00BA24B8">
        <w:rPr>
          <w:rFonts w:cstheme="minorHAnsi"/>
          <w:lang w:val="en-GB"/>
        </w:rPr>
        <w:t>.</w:t>
      </w:r>
    </w:p>
    <w:p w:rsidR="008F50AB" w:rsidRPr="00BA24B8" w:rsidRDefault="0026367F" w:rsidP="00F67E15">
      <w:pPr>
        <w:spacing w:after="0" w:line="240" w:lineRule="auto"/>
        <w:ind w:firstLine="720"/>
        <w:jc w:val="both"/>
        <w:rPr>
          <w:rFonts w:cstheme="minorHAnsi"/>
          <w:lang w:val="en-GB"/>
        </w:rPr>
      </w:pPr>
      <w:r w:rsidRPr="00BA24B8">
        <w:rPr>
          <w:rFonts w:cstheme="minorHAnsi"/>
          <w:lang w:val="en-GB"/>
        </w:rPr>
        <w:t>There have been several studies which have shown the effect of tenure conversions on stimulating gentrification</w:t>
      </w:r>
      <w:r w:rsidR="00F67E15" w:rsidRPr="00BA24B8">
        <w:rPr>
          <w:rFonts w:cstheme="minorHAnsi"/>
          <w:lang w:val="en-GB"/>
        </w:rPr>
        <w:t xml:space="preserve"> </w:t>
      </w:r>
      <w:r w:rsidR="00F67E15" w:rsidRPr="00BA24B8">
        <w:rPr>
          <w:rFonts w:cstheme="minorHAnsi"/>
          <w:lang w:val="en-GB"/>
        </w:rPr>
        <w:fldChar w:fldCharType="begin">
          <w:fldData xml:space="preserve">PEVuZE5vdGU+PENpdGU+PEF1dGhvcj5IYW1uZXR0PC9BdXRob3I+PFllYXI+MTk4NDwvWWVhcj48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</w:fldData>
        </w:fldChar>
      </w:r>
      <w:r w:rsidR="001E736B">
        <w:rPr>
          <w:rFonts w:cstheme="minorHAnsi"/>
          <w:lang w:val="en-GB"/>
        </w:rPr>
        <w:instrText xml:space="preserve"> ADDIN EN.CITE </w:instrText>
      </w:r>
      <w:r w:rsidR="001E736B">
        <w:rPr>
          <w:rFonts w:cstheme="minorHAnsi"/>
          <w:lang w:val="en-GB"/>
        </w:rPr>
        <w:fldChar w:fldCharType="begin">
          <w:fldData xml:space="preserve">PEVuZE5vdGU+PENpdGU+PEF1dGhvcj5IYW1uZXR0PC9BdXRob3I+PFllYXI+MTk4NDwvWWVhcj48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</w:fldData>
        </w:fldChar>
      </w:r>
      <w:r w:rsidR="001E736B">
        <w:rPr>
          <w:rFonts w:cstheme="minorHAnsi"/>
          <w:lang w:val="en-GB"/>
        </w:rPr>
        <w:instrText xml:space="preserve"> ADDIN EN.CITE.DATA </w:instrText>
      </w:r>
      <w:r w:rsidR="001E736B">
        <w:rPr>
          <w:rFonts w:cstheme="minorHAnsi"/>
          <w:lang w:val="en-GB"/>
        </w:rPr>
      </w:r>
      <w:r w:rsidR="001E736B">
        <w:rPr>
          <w:rFonts w:cstheme="minorHAnsi"/>
          <w:lang w:val="en-GB"/>
        </w:rPr>
        <w:fldChar w:fldCharType="end"/>
      </w:r>
      <w:r w:rsidR="00F67E15" w:rsidRPr="00BA24B8">
        <w:rPr>
          <w:rFonts w:cstheme="minorHAnsi"/>
          <w:lang w:val="en-GB"/>
        </w:rPr>
      </w:r>
      <w:r w:rsidR="00F67E15" w:rsidRPr="00BA24B8">
        <w:rPr>
          <w:rFonts w:cstheme="minorHAnsi"/>
          <w:lang w:val="en-GB"/>
        </w:rPr>
        <w:fldChar w:fldCharType="separate"/>
      </w:r>
      <w:r w:rsidR="00AA4E7B" w:rsidRPr="00BA24B8">
        <w:rPr>
          <w:rFonts w:cstheme="minorHAnsi"/>
          <w:noProof/>
          <w:lang w:val="en-GB"/>
        </w:rPr>
        <w:t>(</w:t>
      </w:r>
      <w:hyperlink w:anchor="_ENREF_24" w:tooltip="Engels, 1999 #360" w:history="1">
        <w:r w:rsidR="001E736B" w:rsidRPr="00BA24B8">
          <w:rPr>
            <w:rFonts w:cstheme="minorHAnsi"/>
            <w:noProof/>
            <w:lang w:val="en-GB"/>
          </w:rPr>
          <w:t>Engels, 1999</w:t>
        </w:r>
      </w:hyperlink>
      <w:r w:rsidR="00AA4E7B" w:rsidRPr="00BA24B8">
        <w:rPr>
          <w:rFonts w:cstheme="minorHAnsi"/>
          <w:noProof/>
          <w:lang w:val="en-GB"/>
        </w:rPr>
        <w:t xml:space="preserve">; </w:t>
      </w:r>
      <w:hyperlink w:anchor="_ENREF_35" w:tooltip="Hamnett, 1984 #350" w:history="1">
        <w:r w:rsidR="001E736B" w:rsidRPr="00BA24B8">
          <w:rPr>
            <w:rFonts w:cstheme="minorHAnsi"/>
            <w:noProof/>
            <w:lang w:val="en-GB"/>
          </w:rPr>
          <w:t>Hamnett and Randolph, 1984</w:t>
        </w:r>
      </w:hyperlink>
      <w:r w:rsidR="00AA4E7B" w:rsidRPr="00BA24B8">
        <w:rPr>
          <w:rFonts w:cstheme="minorHAnsi"/>
          <w:noProof/>
          <w:lang w:val="en-GB"/>
        </w:rPr>
        <w:t xml:space="preserve">; </w:t>
      </w:r>
      <w:hyperlink w:anchor="_ENREF_40" w:tooltip="Kennett, 2003 #359" w:history="1">
        <w:r w:rsidR="001E736B" w:rsidRPr="00BA24B8">
          <w:rPr>
            <w:rFonts w:cstheme="minorHAnsi"/>
            <w:noProof/>
            <w:lang w:val="en-GB"/>
          </w:rPr>
          <w:t>Kennett and Forrest, 2003</w:t>
        </w:r>
      </w:hyperlink>
      <w:r w:rsidR="00AA4E7B" w:rsidRPr="00BA24B8">
        <w:rPr>
          <w:rFonts w:cstheme="minorHAnsi"/>
          <w:noProof/>
          <w:lang w:val="en-GB"/>
        </w:rPr>
        <w:t xml:space="preserve">; </w:t>
      </w:r>
      <w:hyperlink w:anchor="_ENREF_49" w:tooltip="Millard-Ball, 2002 #348" w:history="1">
        <w:r w:rsidR="001E736B" w:rsidRPr="00BA24B8">
          <w:rPr>
            <w:rFonts w:cstheme="minorHAnsi"/>
            <w:noProof/>
            <w:lang w:val="en-GB"/>
          </w:rPr>
          <w:t>Millard-Ball, 2002</w:t>
        </w:r>
      </w:hyperlink>
      <w:r w:rsidR="00AA4E7B" w:rsidRPr="00BA24B8">
        <w:rPr>
          <w:rFonts w:cstheme="minorHAnsi"/>
          <w:noProof/>
          <w:lang w:val="en-GB"/>
        </w:rPr>
        <w:t xml:space="preserve">; </w:t>
      </w:r>
      <w:hyperlink w:anchor="_ENREF_52" w:tooltip="Murie, 1991 #349" w:history="1">
        <w:r w:rsidR="001E736B" w:rsidRPr="00BA24B8">
          <w:rPr>
            <w:rFonts w:cstheme="minorHAnsi"/>
            <w:noProof/>
            <w:lang w:val="en-GB"/>
          </w:rPr>
          <w:t>Murie, 1991</w:t>
        </w:r>
      </w:hyperlink>
      <w:r w:rsidR="00AA4E7B" w:rsidRPr="00BA24B8">
        <w:rPr>
          <w:rFonts w:cstheme="minorHAnsi"/>
          <w:noProof/>
          <w:lang w:val="en-GB"/>
        </w:rPr>
        <w:t xml:space="preserve">; </w:t>
      </w:r>
      <w:hyperlink w:anchor="_ENREF_53" w:tooltip="Murie, 1996 #168" w:history="1">
        <w:r w:rsidR="001E736B" w:rsidRPr="00BA24B8">
          <w:rPr>
            <w:rFonts w:cstheme="minorHAnsi"/>
            <w:noProof/>
            <w:lang w:val="en-GB"/>
          </w:rPr>
          <w:t>Murie and Musterd, 1996</w:t>
        </w:r>
      </w:hyperlink>
      <w:r w:rsidR="00AA4E7B" w:rsidRPr="00BA24B8">
        <w:rPr>
          <w:rFonts w:cstheme="minorHAnsi"/>
          <w:noProof/>
          <w:lang w:val="en-GB"/>
        </w:rPr>
        <w:t>)</w:t>
      </w:r>
      <w:r w:rsidR="00F67E15" w:rsidRPr="00BA24B8">
        <w:rPr>
          <w:rFonts w:cstheme="minorHAnsi"/>
          <w:lang w:val="en-GB"/>
        </w:rPr>
        <w:fldChar w:fldCharType="end"/>
      </w:r>
      <w:r w:rsidRPr="00BA24B8">
        <w:rPr>
          <w:rFonts w:cstheme="minorHAnsi"/>
          <w:lang w:val="en-GB"/>
        </w:rPr>
        <w:t xml:space="preserve">. Like much of gentrification research, these studies have a tendency to focus on social economic transformation, </w:t>
      </w:r>
      <w:proofErr w:type="spellStart"/>
      <w:r w:rsidRPr="00BA24B8">
        <w:rPr>
          <w:rFonts w:cstheme="minorHAnsi"/>
          <w:lang w:val="en-GB"/>
        </w:rPr>
        <w:t>i,e</w:t>
      </w:r>
      <w:proofErr w:type="spellEnd"/>
      <w:r w:rsidRPr="00BA24B8">
        <w:rPr>
          <w:rFonts w:cstheme="minorHAnsi"/>
          <w:lang w:val="en-GB"/>
        </w:rPr>
        <w:t xml:space="preserve">. changes in income or class over time. While this is a valuable and interesting </w:t>
      </w:r>
      <w:r w:rsidR="002B5B40">
        <w:rPr>
          <w:rFonts w:cstheme="minorHAnsi"/>
          <w:lang w:val="en-GB"/>
        </w:rPr>
        <w:t>a</w:t>
      </w:r>
      <w:r w:rsidRPr="00BA24B8">
        <w:rPr>
          <w:rFonts w:cstheme="minorHAnsi"/>
          <w:lang w:val="en-GB"/>
        </w:rPr>
        <w:t xml:space="preserve">venue of enquiry, tenure change may also have repercussions for the ethnic and demographic composition of urban neighbourhoods. For an </w:t>
      </w:r>
      <w:r w:rsidRPr="00BA24B8">
        <w:rPr>
          <w:rFonts w:cstheme="minorHAnsi"/>
          <w:lang w:val="en-GB"/>
        </w:rPr>
        <w:lastRenderedPageBreak/>
        <w:t xml:space="preserve">individual household, the decision to buy a dwelling in the city is not only a matter of available economic capital, but it is also linked to life course, ethnicity and other household characteristics </w:t>
      </w:r>
      <w:r w:rsidRPr="00BA24B8">
        <w:rPr>
          <w:rFonts w:cstheme="minorHAnsi"/>
          <w:lang w:val="en-GB"/>
        </w:rPr>
        <w:fldChar w:fldCharType="begin">
          <w:fldData xml:space="preserve">PEVuZE5vdGU+PENpdGU+PEF1dGhvcj5NdWxkZXI8L0F1dGhvcj48WWVhcj4yMDA2PC9ZZWFyPjxS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</w:fldData>
        </w:fldChar>
      </w:r>
      <w:r w:rsidR="00455A56" w:rsidRPr="00BA24B8">
        <w:rPr>
          <w:rFonts w:cstheme="minorHAnsi"/>
          <w:lang w:val="en-GB"/>
        </w:rPr>
        <w:instrText xml:space="preserve"> ADDIN EN.CITE </w:instrText>
      </w:r>
      <w:r w:rsidR="00455A56" w:rsidRPr="00BA24B8">
        <w:rPr>
          <w:rFonts w:cstheme="minorHAnsi"/>
          <w:lang w:val="en-GB"/>
        </w:rPr>
        <w:fldChar w:fldCharType="begin">
          <w:fldData xml:space="preserve">PEVuZE5vdGU+PENpdGU+PEF1dGhvcj5NdWxkZXI8L0F1dGhvcj48WWVhcj4yMDA2PC9ZZWFyPjxS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</w:fldData>
        </w:fldChar>
      </w:r>
      <w:r w:rsidR="00455A56" w:rsidRPr="00BA24B8">
        <w:rPr>
          <w:rFonts w:cstheme="minorHAnsi"/>
          <w:lang w:val="en-GB"/>
        </w:rPr>
        <w:instrText xml:space="preserve"> ADDIN EN.CITE.DATA </w:instrText>
      </w:r>
      <w:r w:rsidR="00455A56" w:rsidRPr="00BA24B8">
        <w:rPr>
          <w:rFonts w:cstheme="minorHAnsi"/>
          <w:lang w:val="en-GB"/>
        </w:rPr>
      </w:r>
      <w:r w:rsidR="00455A56"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00455A56" w:rsidRPr="00BA24B8">
        <w:rPr>
          <w:rFonts w:cstheme="minorHAnsi"/>
          <w:noProof/>
          <w:lang w:val="en-GB"/>
        </w:rPr>
        <w:t>(</w:t>
      </w:r>
      <w:hyperlink w:anchor="_ENREF_16" w:tooltip="Chen, 2011 #691" w:history="1">
        <w:r w:rsidR="001E736B" w:rsidRPr="00BA24B8">
          <w:rPr>
            <w:rFonts w:cstheme="minorHAnsi"/>
            <w:noProof/>
            <w:lang w:val="en-GB"/>
          </w:rPr>
          <w:t>Chen and Lin, 2011</w:t>
        </w:r>
      </w:hyperlink>
      <w:r w:rsidR="00455A56" w:rsidRPr="00BA24B8">
        <w:rPr>
          <w:rFonts w:cstheme="minorHAnsi"/>
          <w:noProof/>
          <w:lang w:val="en-GB"/>
        </w:rPr>
        <w:t xml:space="preserve">; </w:t>
      </w:r>
      <w:hyperlink w:anchor="_ENREF_18" w:tooltip="Clark, 1996 #153" w:history="1">
        <w:r w:rsidR="001E736B" w:rsidRPr="00BA24B8">
          <w:rPr>
            <w:rFonts w:cstheme="minorHAnsi"/>
            <w:noProof/>
            <w:lang w:val="en-GB"/>
          </w:rPr>
          <w:t>Clark and Dieleman, 1996</w:t>
        </w:r>
      </w:hyperlink>
      <w:r w:rsidR="00455A56" w:rsidRPr="00BA24B8">
        <w:rPr>
          <w:rFonts w:cstheme="minorHAnsi"/>
          <w:noProof/>
          <w:lang w:val="en-GB"/>
        </w:rPr>
        <w:t xml:space="preserve">; </w:t>
      </w:r>
      <w:hyperlink w:anchor="_ENREF_51" w:tooltip="Mulder, 2006 #686" w:history="1">
        <w:r w:rsidR="001E736B" w:rsidRPr="00BA24B8">
          <w:rPr>
            <w:rFonts w:cstheme="minorHAnsi"/>
            <w:noProof/>
            <w:lang w:val="en-GB"/>
          </w:rPr>
          <w:t>Mulder, 2006b</w:t>
        </w:r>
      </w:hyperlink>
      <w:r w:rsidR="00455A56" w:rsidRPr="00BA24B8">
        <w:rPr>
          <w:rFonts w:cstheme="minorHAnsi"/>
          <w:noProof/>
          <w:lang w:val="en-GB"/>
        </w:rPr>
        <w:t xml:space="preserve">; </w:t>
      </w:r>
      <w:hyperlink w:anchor="_ENREF_61" w:tooltip="Sampson, 2008 #568" w:history="1">
        <w:r w:rsidR="001E736B" w:rsidRPr="00BA24B8">
          <w:rPr>
            <w:rFonts w:cstheme="minorHAnsi"/>
            <w:noProof/>
            <w:lang w:val="en-GB"/>
          </w:rPr>
          <w:t>Sampson and Sharkey, 2008</w:t>
        </w:r>
      </w:hyperlink>
      <w:r w:rsidR="00455A56" w:rsidRPr="00BA24B8">
        <w:rPr>
          <w:rFonts w:cstheme="minorHAnsi"/>
          <w:noProof/>
          <w:lang w:val="en-GB"/>
        </w:rPr>
        <w:t>)</w:t>
      </w:r>
      <w:r w:rsidRPr="00BA24B8">
        <w:rPr>
          <w:rFonts w:cstheme="minorHAnsi"/>
          <w:lang w:val="en-GB"/>
        </w:rPr>
        <w:fldChar w:fldCharType="end"/>
      </w:r>
      <w:r w:rsidR="003A13BB">
        <w:rPr>
          <w:rFonts w:cstheme="minorHAnsi"/>
          <w:lang w:val="en-GB"/>
        </w:rPr>
        <w:t xml:space="preserve"> (</w:t>
      </w:r>
      <w:proofErr w:type="spellStart"/>
      <w:r w:rsidR="003A13BB">
        <w:rPr>
          <w:rFonts w:cstheme="minorHAnsi"/>
          <w:lang w:val="en-GB"/>
        </w:rPr>
        <w:t>Özuekren</w:t>
      </w:r>
      <w:proofErr w:type="spellEnd"/>
      <w:r w:rsidR="003A13BB">
        <w:rPr>
          <w:rFonts w:cstheme="minorHAnsi"/>
          <w:lang w:val="en-GB"/>
        </w:rPr>
        <w:t xml:space="preserve"> and Van </w:t>
      </w:r>
      <w:proofErr w:type="spellStart"/>
      <w:r w:rsidR="003A13BB">
        <w:rPr>
          <w:rFonts w:cstheme="minorHAnsi"/>
          <w:lang w:val="en-GB"/>
        </w:rPr>
        <w:t>Kempen</w:t>
      </w:r>
      <w:proofErr w:type="spellEnd"/>
      <w:r w:rsidR="003A13BB">
        <w:rPr>
          <w:rFonts w:cstheme="minorHAnsi"/>
          <w:lang w:val="en-GB"/>
        </w:rPr>
        <w:t>, 2002)</w:t>
      </w:r>
      <w:r w:rsidRPr="00BA24B8">
        <w:rPr>
          <w:rFonts w:cstheme="minorHAnsi"/>
          <w:lang w:val="en-GB"/>
        </w:rPr>
        <w:t>. In the literature on tenure conversion and gentrification, this type of social change ha</w:t>
      </w:r>
      <w:r w:rsidR="003F5EE5">
        <w:rPr>
          <w:rFonts w:cstheme="minorHAnsi"/>
          <w:lang w:val="en-GB"/>
        </w:rPr>
        <w:t>s</w:t>
      </w:r>
      <w:r w:rsidRPr="00BA24B8">
        <w:rPr>
          <w:rFonts w:cstheme="minorHAnsi"/>
          <w:lang w:val="en-GB"/>
        </w:rPr>
        <w:t xml:space="preserve"> been studied surprisingly little. </w:t>
      </w:r>
      <w:r w:rsidR="00F04951" w:rsidRPr="00BA24B8">
        <w:rPr>
          <w:rFonts w:cstheme="minorHAnsi"/>
          <w:lang w:val="en-GB"/>
        </w:rPr>
        <w:t>As far as we know, there is no study that has investigated the various class, ethnic and demographic effects of tenure conversions</w:t>
      </w:r>
      <w:r w:rsidR="005831C8" w:rsidRPr="00BA24B8">
        <w:rPr>
          <w:rFonts w:cstheme="minorHAnsi"/>
          <w:lang w:val="en-GB"/>
        </w:rPr>
        <w:t xml:space="preserve"> at the level of the city</w:t>
      </w:r>
      <w:r w:rsidR="00F04951" w:rsidRPr="00BA24B8">
        <w:rPr>
          <w:rFonts w:cstheme="minorHAnsi"/>
          <w:lang w:val="en-GB"/>
        </w:rPr>
        <w:t xml:space="preserve">. </w:t>
      </w:r>
      <w:r w:rsidR="008F50AB" w:rsidRPr="00BA24B8">
        <w:rPr>
          <w:rFonts w:cstheme="minorHAnsi"/>
          <w:lang w:val="en-GB"/>
        </w:rPr>
        <w:t xml:space="preserve">Moreover, there is </w:t>
      </w:r>
      <w:r w:rsidR="005831C8" w:rsidRPr="00BA24B8">
        <w:rPr>
          <w:rFonts w:cstheme="minorHAnsi"/>
          <w:lang w:val="en-GB"/>
        </w:rPr>
        <w:t>even less known</w:t>
      </w:r>
      <w:r w:rsidR="008F50AB" w:rsidRPr="00BA24B8">
        <w:rPr>
          <w:rFonts w:cstheme="minorHAnsi"/>
          <w:lang w:val="en-GB"/>
        </w:rPr>
        <w:t xml:space="preserve"> about </w:t>
      </w:r>
      <w:r w:rsidR="004F5605" w:rsidRPr="00BA24B8">
        <w:rPr>
          <w:rFonts w:cstheme="minorHAnsi"/>
          <w:lang w:val="en-GB"/>
        </w:rPr>
        <w:t xml:space="preserve">how social </w:t>
      </w:r>
      <w:r w:rsidR="008F50AB" w:rsidRPr="00BA24B8">
        <w:rPr>
          <w:rFonts w:cstheme="minorHAnsi"/>
          <w:lang w:val="en-GB"/>
        </w:rPr>
        <w:t xml:space="preserve">effects </w:t>
      </w:r>
      <w:r w:rsidR="005831C8" w:rsidRPr="00BA24B8">
        <w:rPr>
          <w:rFonts w:cstheme="minorHAnsi"/>
          <w:lang w:val="en-GB"/>
        </w:rPr>
        <w:t xml:space="preserve">of tenure change </w:t>
      </w:r>
      <w:r w:rsidR="008F50AB" w:rsidRPr="00BA24B8">
        <w:rPr>
          <w:rFonts w:cstheme="minorHAnsi"/>
          <w:lang w:val="en-GB"/>
        </w:rPr>
        <w:t>differ across space</w:t>
      </w:r>
      <w:r w:rsidR="00751910" w:rsidRPr="00BA24B8">
        <w:rPr>
          <w:rFonts w:cstheme="minorHAnsi"/>
          <w:lang w:val="en-GB"/>
        </w:rPr>
        <w:t xml:space="preserve"> </w:t>
      </w:r>
      <w:r w:rsidR="00751910" w:rsidRPr="00BA24B8">
        <w:rPr>
          <w:rFonts w:cstheme="minorHAnsi"/>
          <w:lang w:val="en-GB"/>
        </w:rPr>
        <w:fldChar w:fldCharType="begin"/>
      </w:r>
      <w:r w:rsidR="00751910" w:rsidRPr="00BA24B8">
        <w:rPr>
          <w:rFonts w:cstheme="minorHAnsi"/>
          <w:lang w:val="en-GB"/>
        </w:rPr>
        <w:instrText xml:space="preserve"> ADDIN EN.CITE &lt;EndNote&gt;&lt;Cite&gt;&lt;Author&gt;Murie&lt;/Author&gt;&lt;Year&gt;1991&lt;/Year&gt;&lt;RecNum&gt;349&lt;/RecNum&gt;&lt;DisplayText&gt;(Murie, 1991)&lt;/DisplayText&gt;&lt;record&gt;&lt;rec-number&gt;349&lt;/rec-number&gt;&lt;foreign-keys&gt;&lt;key app="EN" db-id="x5w0xx29i50a5meve5avdw2mdva9dzefazdx"&gt;349&lt;/key&gt;&lt;/foreign-keys&gt;&lt;ref-type name="Book Section"&gt;5&lt;/ref-type&gt;&lt;contributors&gt;&lt;authors&gt;&lt;author&gt;Murie, Alan&lt;/author&gt;&lt;/authors&gt;&lt;secondary-authors&gt;&lt;author&gt;Van Weesep, Jan&lt;/author&gt;&lt;author&gt;Musterd, S&lt;/author&gt;&lt;/secondary-authors&gt;&lt;/contributors&gt;&lt;titles&gt;&lt;title&gt;Tenure Conversions and Social Change: New Elements in British Cities&lt;/title&gt;&lt;secondary-title&gt;Urban housing for the better-off: gentrification in Europe&lt;/secondary-title&gt;&lt;tertiary-title&gt;Stedelijke Netwerken&lt;/tertiary-title&gt;&lt;/titles&gt;&lt;dates&gt;&lt;year&gt;1991&lt;/year&gt;&lt;/dates&gt;&lt;pub-location&gt;Utrecht&lt;/pub-location&gt;&lt;urls&gt;&lt;/urls&gt;&lt;/record&gt;&lt;/Cite&gt;&lt;/EndNote&gt;</w:instrText>
      </w:r>
      <w:r w:rsidR="00751910" w:rsidRPr="00BA24B8">
        <w:rPr>
          <w:rFonts w:cstheme="minorHAnsi"/>
          <w:lang w:val="en-GB"/>
        </w:rPr>
        <w:fldChar w:fldCharType="separate"/>
      </w:r>
      <w:r w:rsidR="00751910" w:rsidRPr="00BA24B8">
        <w:rPr>
          <w:rFonts w:cstheme="minorHAnsi"/>
          <w:noProof/>
          <w:lang w:val="en-GB"/>
        </w:rPr>
        <w:t>(</w:t>
      </w:r>
      <w:hyperlink w:anchor="_ENREF_52" w:tooltip="Murie, 1991 #349" w:history="1">
        <w:r w:rsidR="001E736B" w:rsidRPr="00BA24B8">
          <w:rPr>
            <w:rFonts w:cstheme="minorHAnsi"/>
            <w:noProof/>
            <w:lang w:val="en-GB"/>
          </w:rPr>
          <w:t>Murie, 1991</w:t>
        </w:r>
      </w:hyperlink>
      <w:r w:rsidR="00751910" w:rsidRPr="00BA24B8">
        <w:rPr>
          <w:rFonts w:cstheme="minorHAnsi"/>
          <w:noProof/>
          <w:lang w:val="en-GB"/>
        </w:rPr>
        <w:t>)</w:t>
      </w:r>
      <w:r w:rsidR="00751910" w:rsidRPr="00BA24B8">
        <w:rPr>
          <w:rFonts w:cstheme="minorHAnsi"/>
          <w:lang w:val="en-GB"/>
        </w:rPr>
        <w:fldChar w:fldCharType="end"/>
      </w:r>
      <w:r w:rsidR="008F50AB" w:rsidRPr="00BA24B8">
        <w:rPr>
          <w:rFonts w:cstheme="minorHAnsi"/>
          <w:lang w:val="en-GB"/>
        </w:rPr>
        <w:t xml:space="preserve">. </w:t>
      </w:r>
      <w:r w:rsidR="005831C8" w:rsidRPr="00BA24B8">
        <w:rPr>
          <w:rFonts w:cstheme="minorHAnsi"/>
          <w:lang w:val="en-GB"/>
        </w:rPr>
        <w:t xml:space="preserve">Yet, by </w:t>
      </w:r>
      <w:proofErr w:type="spellStart"/>
      <w:r w:rsidR="005831C8" w:rsidRPr="00BA24B8">
        <w:rPr>
          <w:rFonts w:cstheme="minorHAnsi"/>
          <w:lang w:val="en-GB"/>
        </w:rPr>
        <w:t>commodif</w:t>
      </w:r>
      <w:r w:rsidR="00F07AC1">
        <w:rPr>
          <w:rFonts w:cstheme="minorHAnsi"/>
          <w:lang w:val="en-GB"/>
        </w:rPr>
        <w:t>ying</w:t>
      </w:r>
      <w:proofErr w:type="spellEnd"/>
      <w:r w:rsidR="005831C8" w:rsidRPr="00BA24B8">
        <w:rPr>
          <w:rFonts w:cstheme="minorHAnsi"/>
          <w:lang w:val="en-GB"/>
        </w:rPr>
        <w:t xml:space="preserve"> housing</w:t>
      </w:r>
      <w:r w:rsidR="004A6904" w:rsidRPr="00BA24B8">
        <w:rPr>
          <w:rFonts w:cstheme="minorHAnsi"/>
          <w:lang w:val="en-GB"/>
        </w:rPr>
        <w:t>,</w:t>
      </w:r>
      <w:r w:rsidR="005831C8" w:rsidRPr="00BA24B8">
        <w:rPr>
          <w:rFonts w:cstheme="minorHAnsi"/>
          <w:lang w:val="en-GB"/>
        </w:rPr>
        <w:t xml:space="preserve"> neighbourhood trajectories become more dependent on market processes. </w:t>
      </w:r>
      <w:r w:rsidR="008F50AB" w:rsidRPr="00BA24B8">
        <w:rPr>
          <w:rFonts w:cstheme="minorHAnsi"/>
          <w:lang w:val="en-GB"/>
        </w:rPr>
        <w:t xml:space="preserve">In </w:t>
      </w:r>
      <w:r w:rsidR="005831C8" w:rsidRPr="00BA24B8">
        <w:rPr>
          <w:rFonts w:cstheme="minorHAnsi"/>
          <w:lang w:val="en-GB"/>
        </w:rPr>
        <w:t xml:space="preserve">high demand </w:t>
      </w:r>
      <w:r w:rsidR="008F50AB" w:rsidRPr="00BA24B8">
        <w:rPr>
          <w:rFonts w:cstheme="minorHAnsi"/>
          <w:lang w:val="en-GB"/>
        </w:rPr>
        <w:t>areas, tenure conversions may enhance processes of gentrification</w:t>
      </w:r>
      <w:r w:rsidR="00F04951" w:rsidRPr="00BA24B8">
        <w:rPr>
          <w:rFonts w:cstheme="minorHAnsi"/>
          <w:lang w:val="en-GB"/>
        </w:rPr>
        <w:t xml:space="preserve"> while</w:t>
      </w:r>
      <w:r w:rsidR="008F50AB" w:rsidRPr="00BA24B8">
        <w:rPr>
          <w:rFonts w:cstheme="minorHAnsi"/>
          <w:lang w:val="en-GB"/>
        </w:rPr>
        <w:t xml:space="preserve"> in other areas the effects of these conversions may be </w:t>
      </w:r>
      <w:r w:rsidR="005831C8" w:rsidRPr="00BA24B8">
        <w:rPr>
          <w:rFonts w:cstheme="minorHAnsi"/>
          <w:lang w:val="en-GB"/>
        </w:rPr>
        <w:t>the opposite</w:t>
      </w:r>
      <w:r w:rsidR="00E331E0">
        <w:rPr>
          <w:rFonts w:cstheme="minorHAnsi"/>
          <w:lang w:val="en-GB"/>
        </w:rPr>
        <w:t>,  downgrading and decreasing housing market status.</w:t>
      </w:r>
      <w:r w:rsidR="00F04951" w:rsidRPr="00BA24B8">
        <w:rPr>
          <w:rFonts w:cstheme="minorHAnsi"/>
          <w:lang w:val="en-GB"/>
        </w:rPr>
        <w:t xml:space="preserve"> </w:t>
      </w:r>
    </w:p>
    <w:p w:rsidR="005613EB" w:rsidRDefault="005613EB" w:rsidP="005613EB">
      <w:pPr>
        <w:ind w:firstLine="720"/>
        <w:jc w:val="both"/>
        <w:rPr>
          <w:lang w:val="en-GB"/>
        </w:rPr>
      </w:pPr>
      <w:r>
        <w:rPr>
          <w:lang w:val="en-GB"/>
        </w:rPr>
        <w:t>The aim of this study is to gauge the spatially-variegated social effects of tenure conversions with regard to income, demographic, and ethnic characteristics of the population, in order to reflect on the role of tenure conversions in on-going urban processes such as gentrification, demographic change and ethnic segregation. The research question is:</w:t>
      </w:r>
    </w:p>
    <w:p w:rsidR="0026367F" w:rsidRPr="00BA24B8" w:rsidRDefault="0026367F" w:rsidP="008F50AB">
      <w:pPr>
        <w:spacing w:after="0" w:line="240" w:lineRule="auto"/>
        <w:jc w:val="both"/>
        <w:rPr>
          <w:rFonts w:cstheme="minorHAnsi"/>
          <w:i/>
          <w:lang w:val="en-GB"/>
        </w:rPr>
      </w:pPr>
    </w:p>
    <w:p w:rsidR="003A13BB" w:rsidRPr="003A13BB" w:rsidRDefault="003A13BB" w:rsidP="003A13BB">
      <w:pPr>
        <w:rPr>
          <w:i/>
        </w:rPr>
      </w:pPr>
      <w:r w:rsidRPr="003A13BB">
        <w:rPr>
          <w:i/>
        </w:rPr>
        <w:t>How do new buyers of converted dwellings compare to old tenants and to the rest of Amsterdam in terms of social-economic, demographic, and ethnic characteristics, and how do differences between</w:t>
      </w:r>
      <w:r w:rsidR="005613EB">
        <w:rPr>
          <w:i/>
        </w:rPr>
        <w:t xml:space="preserve"> </w:t>
      </w:r>
      <w:r>
        <w:rPr>
          <w:i/>
        </w:rPr>
        <w:t>occupants</w:t>
      </w:r>
      <w:r w:rsidRPr="003A13BB">
        <w:rPr>
          <w:i/>
        </w:rPr>
        <w:t xml:space="preserve"> </w:t>
      </w:r>
      <w:r w:rsidR="005613EB">
        <w:rPr>
          <w:i/>
        </w:rPr>
        <w:t xml:space="preserve">of converted dwellings </w:t>
      </w:r>
      <w:r w:rsidRPr="003A13BB">
        <w:rPr>
          <w:i/>
        </w:rPr>
        <w:t xml:space="preserve">vary across </w:t>
      </w:r>
      <w:proofErr w:type="spellStart"/>
      <w:r w:rsidRPr="003A13BB">
        <w:rPr>
          <w:i/>
        </w:rPr>
        <w:t>neighbourhoods</w:t>
      </w:r>
      <w:proofErr w:type="spellEnd"/>
      <w:r w:rsidRPr="003A13BB">
        <w:rPr>
          <w:i/>
        </w:rPr>
        <w:t xml:space="preserve">? </w:t>
      </w:r>
    </w:p>
    <w:p w:rsidR="0026367F" w:rsidRPr="003A13BB" w:rsidRDefault="0026367F" w:rsidP="008F50AB">
      <w:pPr>
        <w:spacing w:after="0" w:line="240" w:lineRule="auto"/>
        <w:jc w:val="both"/>
        <w:rPr>
          <w:rFonts w:cstheme="minorHAnsi"/>
          <w:b/>
        </w:rPr>
      </w:pPr>
    </w:p>
    <w:p w:rsidR="0026367F" w:rsidRPr="00BA24B8" w:rsidRDefault="0026367F" w:rsidP="008F50AB">
      <w:pPr>
        <w:spacing w:after="0" w:line="240" w:lineRule="auto"/>
        <w:jc w:val="both"/>
        <w:rPr>
          <w:rFonts w:cstheme="minorHAnsi"/>
          <w:lang w:val="en-GB"/>
        </w:rPr>
      </w:pPr>
      <w:r w:rsidRPr="00BA24B8">
        <w:rPr>
          <w:rFonts w:cstheme="minorHAnsi"/>
          <w:lang w:val="en-GB"/>
        </w:rPr>
        <w:t>We will look at the Dutch city Amsterdam</w:t>
      </w:r>
      <w:r w:rsidR="003A13BB">
        <w:rPr>
          <w:rFonts w:cstheme="minorHAnsi"/>
          <w:lang w:val="en-GB"/>
        </w:rPr>
        <w:t xml:space="preserve"> between 1999 and 2006. </w:t>
      </w:r>
      <w:r w:rsidRPr="00BA24B8">
        <w:rPr>
          <w:rFonts w:cstheme="minorHAnsi"/>
          <w:lang w:val="en-GB"/>
        </w:rPr>
        <w:t xml:space="preserve"> </w:t>
      </w:r>
      <w:r w:rsidR="003A13BB">
        <w:rPr>
          <w:rFonts w:cstheme="minorHAnsi"/>
          <w:lang w:val="en-GB"/>
        </w:rPr>
        <w:t xml:space="preserve">Since the </w:t>
      </w:r>
      <w:r w:rsidRPr="00BA24B8">
        <w:rPr>
          <w:rFonts w:cstheme="minorHAnsi"/>
          <w:lang w:val="en-GB"/>
        </w:rPr>
        <w:t>late 1990s</w:t>
      </w:r>
      <w:r w:rsidR="003A13BB">
        <w:rPr>
          <w:rFonts w:cstheme="minorHAnsi"/>
          <w:lang w:val="en-GB"/>
        </w:rPr>
        <w:t>,</w:t>
      </w:r>
      <w:r w:rsidRPr="00BA24B8">
        <w:rPr>
          <w:rFonts w:cstheme="minorHAnsi"/>
          <w:lang w:val="en-GB"/>
        </w:rPr>
        <w:t xml:space="preserve"> municipal policies have been promoting tenure conversions to mode</w:t>
      </w:r>
      <w:r w:rsidR="00E86C44">
        <w:rPr>
          <w:rFonts w:cstheme="minorHAnsi"/>
          <w:lang w:val="en-GB"/>
        </w:rPr>
        <w:t>r</w:t>
      </w:r>
      <w:r w:rsidRPr="00BA24B8">
        <w:rPr>
          <w:rFonts w:cstheme="minorHAnsi"/>
          <w:lang w:val="en-GB"/>
        </w:rPr>
        <w:t xml:space="preserve">nise tenure and accommodate a new population in the city as a whole, and, in some cases, to regenerate problematic neighbourhoods in particular. In a context of high-demand, this case serves to identify various aspects of social transformation through conversion. </w:t>
      </w:r>
      <w:r w:rsidRPr="00BA24B8">
        <w:rPr>
          <w:lang w:val="en-GB"/>
        </w:rPr>
        <w:t>While applying an exceptionally rich data source (individual level longitudinal data of the entire population residing in the Netherlands</w:t>
      </w:r>
      <w:r w:rsidRPr="00BA24B8">
        <w:rPr>
          <w:rFonts w:cstheme="minorHAnsi"/>
          <w:lang w:val="en-GB"/>
        </w:rPr>
        <w:t>), we are able to compare former tenants with new owners of converted dwellings. Furthermore, as individuals are geo-coded for statistical neighbourhood units, we are able to map social economic as well as demographic and ethnic transformations through tenure conversions.</w:t>
      </w:r>
    </w:p>
    <w:p w:rsidR="0026367F" w:rsidRPr="00BA24B8" w:rsidRDefault="0026367F" w:rsidP="00E331E0">
      <w:pPr>
        <w:spacing w:after="0" w:line="240" w:lineRule="auto"/>
        <w:ind w:firstLine="720"/>
        <w:jc w:val="both"/>
        <w:rPr>
          <w:rFonts w:cstheme="minorHAnsi"/>
          <w:lang w:val="en-GB"/>
        </w:rPr>
      </w:pPr>
      <w:r w:rsidRPr="00BA24B8">
        <w:rPr>
          <w:rFonts w:cstheme="minorHAnsi"/>
          <w:lang w:val="en-GB"/>
        </w:rPr>
        <w:t>The remainder of this paper will be structured as follows. First, ou</w:t>
      </w:r>
      <w:r w:rsidR="00581D05">
        <w:rPr>
          <w:rFonts w:cstheme="minorHAnsi"/>
          <w:lang w:val="en-GB"/>
        </w:rPr>
        <w:t>r</w:t>
      </w:r>
      <w:r w:rsidRPr="00BA24B8">
        <w:rPr>
          <w:rFonts w:cstheme="minorHAnsi"/>
          <w:lang w:val="en-GB"/>
        </w:rPr>
        <w:t xml:space="preserve"> literature section will discuss the policy and social effects of tenure conversions in relation to gentrification. Second, the paper proceeds by setting the case of Amsterdam and then moves forward presenting the methodology. </w:t>
      </w:r>
      <w:r w:rsidR="00E331E0">
        <w:rPr>
          <w:rFonts w:cstheme="minorHAnsi"/>
          <w:lang w:val="en-GB"/>
        </w:rPr>
        <w:t>T</w:t>
      </w:r>
      <w:r w:rsidRPr="00BA24B8">
        <w:rPr>
          <w:rFonts w:cstheme="minorHAnsi"/>
          <w:lang w:val="en-GB"/>
        </w:rPr>
        <w:t>he results</w:t>
      </w:r>
      <w:r w:rsidR="00E331E0">
        <w:rPr>
          <w:rFonts w:cstheme="minorHAnsi"/>
          <w:lang w:val="en-GB"/>
        </w:rPr>
        <w:t xml:space="preserve"> section is split in two: the first section presents regression models to establish how new buyers relate to tenants and the rest of the Amsterdam population. The second part of the results shows our GIS analyses of spatial distribution of differences between buyers and tenants. Lastly, t</w:t>
      </w:r>
      <w:r w:rsidRPr="00BA24B8">
        <w:rPr>
          <w:rFonts w:cstheme="minorHAnsi"/>
          <w:lang w:val="en-GB"/>
        </w:rPr>
        <w:t>h</w:t>
      </w:r>
      <w:r w:rsidR="00E331E0">
        <w:rPr>
          <w:rFonts w:cstheme="minorHAnsi"/>
          <w:lang w:val="en-GB"/>
        </w:rPr>
        <w:t>e</w:t>
      </w:r>
      <w:r w:rsidRPr="00BA24B8">
        <w:rPr>
          <w:rFonts w:cstheme="minorHAnsi"/>
          <w:lang w:val="en-GB"/>
        </w:rPr>
        <w:t xml:space="preserve"> </w:t>
      </w:r>
      <w:r w:rsidR="00E331E0">
        <w:rPr>
          <w:rFonts w:cstheme="minorHAnsi"/>
          <w:lang w:val="en-GB"/>
        </w:rPr>
        <w:t xml:space="preserve">discussion and conclusion sections will connect </w:t>
      </w:r>
      <w:r w:rsidRPr="00BA24B8">
        <w:rPr>
          <w:rFonts w:cstheme="minorHAnsi"/>
          <w:lang w:val="en-GB"/>
        </w:rPr>
        <w:t>the findings with broader literatures on neighbourhood policies</w:t>
      </w:r>
      <w:r w:rsidR="00CF6B9A" w:rsidRPr="00BA24B8">
        <w:rPr>
          <w:rFonts w:cstheme="minorHAnsi"/>
          <w:lang w:val="en-GB"/>
        </w:rPr>
        <w:t xml:space="preserve"> and</w:t>
      </w:r>
      <w:r w:rsidRPr="00BA24B8">
        <w:rPr>
          <w:rFonts w:cstheme="minorHAnsi"/>
          <w:lang w:val="en-GB"/>
        </w:rPr>
        <w:t xml:space="preserve"> gentrification. </w:t>
      </w:r>
    </w:p>
    <w:p w:rsidR="0026367F" w:rsidRPr="00BA24B8" w:rsidRDefault="0026367F" w:rsidP="008F50AB">
      <w:pPr>
        <w:jc w:val="both"/>
        <w:rPr>
          <w:lang w:val="en-GB"/>
        </w:rPr>
      </w:pPr>
    </w:p>
    <w:p w:rsidR="008D679B" w:rsidRPr="00BA24B8" w:rsidRDefault="008D679B" w:rsidP="001A24E1">
      <w:pPr>
        <w:spacing w:after="0" w:line="240" w:lineRule="auto"/>
        <w:jc w:val="both"/>
        <w:rPr>
          <w:rFonts w:cstheme="minorHAnsi"/>
          <w:b/>
          <w:lang w:val="en-GB"/>
        </w:rPr>
      </w:pPr>
      <w:r w:rsidRPr="00BA24B8">
        <w:rPr>
          <w:rFonts w:cstheme="minorHAnsi"/>
          <w:b/>
          <w:lang w:val="en-GB"/>
        </w:rPr>
        <w:t>The policy of tenure conversion and gentrification</w:t>
      </w:r>
    </w:p>
    <w:p w:rsidR="008D679B" w:rsidRPr="00BA24B8" w:rsidRDefault="008D679B" w:rsidP="001A24E1">
      <w:pPr>
        <w:spacing w:after="0" w:line="240" w:lineRule="auto"/>
        <w:jc w:val="both"/>
        <w:rPr>
          <w:rFonts w:cstheme="minorHAnsi"/>
          <w:lang w:val="en-GB"/>
        </w:rPr>
      </w:pPr>
    </w:p>
    <w:p w:rsidR="008D679B" w:rsidRPr="00BA24B8" w:rsidRDefault="008D679B" w:rsidP="001A24E1">
      <w:pPr>
        <w:spacing w:after="0" w:line="240" w:lineRule="auto"/>
        <w:jc w:val="both"/>
        <w:rPr>
          <w:rFonts w:cstheme="minorHAnsi"/>
          <w:lang w:val="en-GB"/>
        </w:rPr>
      </w:pPr>
      <w:r w:rsidRPr="00BA24B8">
        <w:rPr>
          <w:rFonts w:cstheme="minorHAnsi"/>
          <w:lang w:val="en-GB"/>
        </w:rPr>
        <w:t>In a broad sense, there are two forms of tenure conversion. First, tenure conversion may the transfer from state-owned or state-regulated rental housing to owner occupied housing. This is often referred to as privatisation.</w:t>
      </w:r>
      <w:r w:rsidR="003C0F95" w:rsidRPr="00BA24B8">
        <w:rPr>
          <w:rFonts w:cstheme="minorHAnsi"/>
          <w:lang w:val="en-GB"/>
        </w:rPr>
        <w:t xml:space="preserve"> [1] </w:t>
      </w:r>
      <w:r w:rsidRPr="00BA24B8">
        <w:rPr>
          <w:rFonts w:cstheme="minorHAnsi"/>
          <w:lang w:val="en-GB"/>
        </w:rPr>
        <w:t>In this case, conversion is the product of state policies and politics. Second, tenure conversion may also be the sale of privately-owned rental dwelling</w:t>
      </w:r>
      <w:r w:rsidR="00AF2FF4" w:rsidRPr="00BA24B8">
        <w:rPr>
          <w:rFonts w:cstheme="minorHAnsi"/>
          <w:lang w:val="en-GB"/>
        </w:rPr>
        <w:t>s</w:t>
      </w:r>
      <w:r w:rsidRPr="00BA24B8">
        <w:rPr>
          <w:rFonts w:cstheme="minorHAnsi"/>
          <w:lang w:val="en-GB"/>
        </w:rPr>
        <w:t xml:space="preserve"> to owner occupied dwellings. In case of multi-family housing where formal ownership needs to be established for all housing units, this type of conversion is also subject to state regulation. Whether a permit for the partition of property is conditional, depends on</w:t>
      </w:r>
      <w:r w:rsidR="00921E80">
        <w:rPr>
          <w:rFonts w:cstheme="minorHAnsi"/>
          <w:lang w:val="en-GB"/>
        </w:rPr>
        <w:t xml:space="preserve"> the</w:t>
      </w:r>
      <w:r w:rsidRPr="00BA24B8">
        <w:rPr>
          <w:rFonts w:cstheme="minorHAnsi"/>
          <w:lang w:val="en-GB"/>
        </w:rPr>
        <w:t xml:space="preserve"> institutional context. Both forms are related to the State power, policy and regulation. Yet, as a state policy and a property-owner </w:t>
      </w:r>
      <w:r w:rsidRPr="00BA24B8">
        <w:rPr>
          <w:rFonts w:cstheme="minorHAnsi"/>
          <w:lang w:val="en-GB"/>
        </w:rPr>
        <w:lastRenderedPageBreak/>
        <w:t xml:space="preserve">practice, tenure conversion is not necessarily done to trigger or stimulate urban gentrification. Below we will outline three theoretical perspectives which specify related drivers and objectives on different scales. </w:t>
      </w:r>
    </w:p>
    <w:p w:rsidR="008D679B" w:rsidRPr="00BA24B8" w:rsidRDefault="008D679B" w:rsidP="001A24E1">
      <w:pPr>
        <w:spacing w:after="0" w:line="240" w:lineRule="auto"/>
        <w:jc w:val="both"/>
        <w:rPr>
          <w:rFonts w:cstheme="minorHAnsi"/>
          <w:lang w:val="en-GB"/>
        </w:rPr>
      </w:pPr>
    </w:p>
    <w:p w:rsidR="008D679B" w:rsidRPr="00BA24B8" w:rsidRDefault="008D679B" w:rsidP="001A24E1">
      <w:pPr>
        <w:spacing w:after="0" w:line="240" w:lineRule="auto"/>
        <w:jc w:val="both"/>
        <w:rPr>
          <w:rFonts w:cstheme="minorHAnsi"/>
          <w:i/>
          <w:lang w:val="en-GB"/>
        </w:rPr>
      </w:pPr>
      <w:r w:rsidRPr="00BA24B8">
        <w:rPr>
          <w:rFonts w:cstheme="minorHAnsi"/>
          <w:i/>
          <w:lang w:val="en-GB"/>
        </w:rPr>
        <w:t>The Push for Homeownership</w:t>
      </w:r>
    </w:p>
    <w:p w:rsidR="008D679B" w:rsidRPr="00BA24B8" w:rsidRDefault="008D679B" w:rsidP="001A24E1">
      <w:pPr>
        <w:spacing w:after="0" w:line="240" w:lineRule="auto"/>
        <w:jc w:val="both"/>
        <w:rPr>
          <w:rFonts w:cstheme="minorHAnsi"/>
          <w:lang w:val="en-GB"/>
        </w:rPr>
      </w:pPr>
      <w:r w:rsidRPr="00BA24B8">
        <w:rPr>
          <w:rFonts w:cstheme="minorHAnsi"/>
          <w:lang w:val="en-GB"/>
        </w:rPr>
        <w:t xml:space="preserve">Tenure conversion in cities may be seen as part of a wider trend in state policy to promote and increase owner occupancy in society.  A well-documented case is Great Britain, where since the 1980s, housing policies, such as the Right-to-Buy legislation, aimed to promote ‘ownership’ by increasing owner occupancy </w:t>
      </w:r>
      <w:r w:rsidRPr="00BA24B8">
        <w:rPr>
          <w:rFonts w:cstheme="minorHAnsi"/>
          <w:lang w:val="en-GB"/>
        </w:rPr>
        <w:fldChar w:fldCharType="begin">
          <w:fldData xml:space="preserve">PEVuZE5vdGU+PENpdGU+PEF1dGhvcj5Gb3JyZXN0PC9BdXRob3I+PFllYXI+MTk5NTwvWWVhcj48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==
</w:fldData>
        </w:fldChar>
      </w:r>
      <w:r w:rsidR="00F41447" w:rsidRPr="00BA24B8">
        <w:rPr>
          <w:rFonts w:cstheme="minorHAnsi"/>
          <w:lang w:val="en-GB"/>
        </w:rPr>
        <w:instrText xml:space="preserve"> ADDIN EN.CITE </w:instrText>
      </w:r>
      <w:r w:rsidR="00F41447" w:rsidRPr="00BA24B8">
        <w:rPr>
          <w:rFonts w:cstheme="minorHAnsi"/>
          <w:lang w:val="en-GB"/>
        </w:rPr>
        <w:fldChar w:fldCharType="begin">
          <w:fldData xml:space="preserve">PEVuZE5vdGU+PENpdGU+PEF1dGhvcj5Gb3JyZXN0PC9BdXRob3I+PFllYXI+MTk5NTwvWWVhcj48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==
</w:fldData>
        </w:fldChar>
      </w:r>
      <w:r w:rsidR="00F41447" w:rsidRPr="00BA24B8">
        <w:rPr>
          <w:rFonts w:cstheme="minorHAnsi"/>
          <w:lang w:val="en-GB"/>
        </w:rPr>
        <w:instrText xml:space="preserve"> ADDIN EN.CITE.DATA </w:instrText>
      </w:r>
      <w:r w:rsidR="00F41447" w:rsidRPr="00BA24B8">
        <w:rPr>
          <w:rFonts w:cstheme="minorHAnsi"/>
          <w:lang w:val="en-GB"/>
        </w:rPr>
      </w:r>
      <w:r w:rsidR="00F41447"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00F41447" w:rsidRPr="00BA24B8">
        <w:rPr>
          <w:rFonts w:cstheme="minorHAnsi"/>
          <w:noProof/>
          <w:lang w:val="en-GB"/>
        </w:rPr>
        <w:t>(</w:t>
      </w:r>
      <w:hyperlink w:anchor="_ENREF_25" w:tooltip="Forrest, 1995 #741" w:history="1">
        <w:r w:rsidR="001E736B" w:rsidRPr="00BA24B8">
          <w:rPr>
            <w:rFonts w:cstheme="minorHAnsi"/>
            <w:noProof/>
            <w:lang w:val="en-GB"/>
          </w:rPr>
          <w:t>Forrest and Murie, 1995</w:t>
        </w:r>
      </w:hyperlink>
      <w:r w:rsidR="00F41447" w:rsidRPr="00BA24B8">
        <w:rPr>
          <w:rFonts w:cstheme="minorHAnsi"/>
          <w:noProof/>
          <w:lang w:val="en-GB"/>
        </w:rPr>
        <w:t xml:space="preserve">; </w:t>
      </w:r>
      <w:hyperlink w:anchor="_ENREF_33" w:tooltip="Hamnett, 1999 #366" w:history="1">
        <w:r w:rsidR="001E736B" w:rsidRPr="00BA24B8">
          <w:rPr>
            <w:rFonts w:cstheme="minorHAnsi"/>
            <w:noProof/>
            <w:lang w:val="en-GB"/>
          </w:rPr>
          <w:t>Hamnett, 1999</w:t>
        </w:r>
      </w:hyperlink>
      <w:r w:rsidR="00F41447" w:rsidRPr="00BA24B8">
        <w:rPr>
          <w:rFonts w:cstheme="minorHAnsi"/>
          <w:noProof/>
          <w:lang w:val="en-GB"/>
        </w:rPr>
        <w:t xml:space="preserve">; </w:t>
      </w:r>
      <w:hyperlink w:anchor="_ENREF_37" w:tooltip="Jones, 2006 #317" w:history="1">
        <w:r w:rsidR="001E736B" w:rsidRPr="00BA24B8">
          <w:rPr>
            <w:rFonts w:cstheme="minorHAnsi"/>
            <w:noProof/>
            <w:lang w:val="en-GB"/>
          </w:rPr>
          <w:t>Jones and Murie, 2006</w:t>
        </w:r>
      </w:hyperlink>
      <w:r w:rsidR="00F41447" w:rsidRPr="00BA24B8">
        <w:rPr>
          <w:rFonts w:cstheme="minorHAnsi"/>
          <w:noProof/>
          <w:lang w:val="en-GB"/>
        </w:rPr>
        <w:t xml:space="preserve">; </w:t>
      </w:r>
      <w:hyperlink w:anchor="_ENREF_72" w:tooltip="Watson, 2009 #488" w:history="1">
        <w:r w:rsidR="001E736B" w:rsidRPr="00BA24B8">
          <w:rPr>
            <w:rFonts w:cstheme="minorHAnsi"/>
            <w:noProof/>
            <w:lang w:val="en-GB"/>
          </w:rPr>
          <w:t>Watson, 2009</w:t>
        </w:r>
      </w:hyperlink>
      <w:r w:rsidR="00F41447" w:rsidRPr="00BA24B8">
        <w:rPr>
          <w:rFonts w:cstheme="minorHAnsi"/>
          <w:noProof/>
          <w:lang w:val="en-GB"/>
        </w:rPr>
        <w:t>)</w:t>
      </w:r>
      <w:r w:rsidRPr="00BA24B8">
        <w:rPr>
          <w:rFonts w:cstheme="minorHAnsi"/>
          <w:lang w:val="en-GB"/>
        </w:rPr>
        <w:fldChar w:fldCharType="end"/>
      </w:r>
      <w:r w:rsidRPr="00BA24B8">
        <w:rPr>
          <w:rFonts w:cstheme="minorHAnsi"/>
          <w:lang w:val="en-GB"/>
        </w:rPr>
        <w:t xml:space="preserve">. However, in recent decades, the promotion of home ownership has also manifested itself in other Asian and European contexts, including countries known for their large social rental stock such as Sweden and the Netherlands </w:t>
      </w:r>
      <w:r w:rsidRPr="00BA24B8">
        <w:rPr>
          <w:rFonts w:cstheme="minorHAnsi"/>
          <w:lang w:val="en-GB"/>
        </w:rPr>
        <w:fldChar w:fldCharType="begin">
          <w:fldData xml:space="preserve">PEVuZE5vdGU+PENpdGU+PEF1dGhvcj5BdHRlcmhvZzwvQXV0aG9yPjxZZWFyPjIwMDY8L1llYXI+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</w:fldData>
        </w:fldChar>
      </w:r>
      <w:r w:rsidR="00F67E15" w:rsidRPr="00BA24B8">
        <w:rPr>
          <w:rFonts w:cstheme="minorHAnsi"/>
          <w:lang w:val="en-GB"/>
        </w:rPr>
        <w:instrText xml:space="preserve"> ADDIN EN.CITE </w:instrText>
      </w:r>
      <w:r w:rsidR="00F67E15" w:rsidRPr="00BA24B8">
        <w:rPr>
          <w:rFonts w:cstheme="minorHAnsi"/>
          <w:lang w:val="en-GB"/>
        </w:rPr>
        <w:fldChar w:fldCharType="begin">
          <w:fldData xml:space="preserve">PEVuZE5vdGU+PENpdGU+PEF1dGhvcj5BdHRlcmhvZzwvQXV0aG9yPjxZZWFyPjIwMDY8L1llYXI+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</w:fldData>
        </w:fldChar>
      </w:r>
      <w:r w:rsidR="00F67E15" w:rsidRPr="00BA24B8">
        <w:rPr>
          <w:rFonts w:cstheme="minorHAnsi"/>
          <w:lang w:val="en-GB"/>
        </w:rPr>
        <w:instrText xml:space="preserve"> ADDIN EN.CITE.DATA </w:instrText>
      </w:r>
      <w:r w:rsidR="00F67E15" w:rsidRPr="00BA24B8">
        <w:rPr>
          <w:rFonts w:cstheme="minorHAnsi"/>
          <w:lang w:val="en-GB"/>
        </w:rPr>
      </w:r>
      <w:r w:rsidR="00F67E15"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Pr="00BA24B8">
        <w:rPr>
          <w:rFonts w:cstheme="minorHAnsi"/>
          <w:noProof/>
          <w:lang w:val="en-GB"/>
        </w:rPr>
        <w:t xml:space="preserve">(see </w:t>
      </w:r>
      <w:hyperlink w:anchor="_ENREF_7" w:tooltip="Atterhog, 2006 #403" w:history="1">
        <w:r w:rsidR="001E736B" w:rsidRPr="00BA24B8">
          <w:rPr>
            <w:rFonts w:cstheme="minorHAnsi"/>
            <w:noProof/>
            <w:lang w:val="en-GB"/>
          </w:rPr>
          <w:t>Atterhog, 2006</w:t>
        </w:r>
      </w:hyperlink>
      <w:r w:rsidRPr="00BA24B8">
        <w:rPr>
          <w:rFonts w:cstheme="minorHAnsi"/>
          <w:noProof/>
          <w:lang w:val="en-GB"/>
        </w:rPr>
        <w:t xml:space="preserve">; </w:t>
      </w:r>
      <w:hyperlink w:anchor="_ENREF_8" w:tooltip="Boelhouwer, 1990 #743" w:history="1">
        <w:r w:rsidR="001E736B" w:rsidRPr="00BA24B8">
          <w:rPr>
            <w:rFonts w:cstheme="minorHAnsi"/>
            <w:noProof/>
            <w:lang w:val="en-GB"/>
          </w:rPr>
          <w:t>Boelhouwer and Priemus, 1990</w:t>
        </w:r>
      </w:hyperlink>
      <w:r w:rsidRPr="00BA24B8">
        <w:rPr>
          <w:rFonts w:cstheme="minorHAnsi"/>
          <w:noProof/>
          <w:lang w:val="en-GB"/>
        </w:rPr>
        <w:t xml:space="preserve">; </w:t>
      </w:r>
      <w:hyperlink w:anchor="_ENREF_22" w:tooltip="Doling, 2010 #742" w:history="1">
        <w:r w:rsidR="001E736B" w:rsidRPr="00BA24B8">
          <w:rPr>
            <w:rFonts w:cstheme="minorHAnsi"/>
            <w:noProof/>
            <w:lang w:val="en-GB"/>
          </w:rPr>
          <w:t>Doling and Ronald, 2010</w:t>
        </w:r>
      </w:hyperlink>
      <w:r w:rsidRPr="00BA24B8">
        <w:rPr>
          <w:rFonts w:cstheme="minorHAnsi"/>
          <w:noProof/>
          <w:lang w:val="en-GB"/>
        </w:rPr>
        <w:t xml:space="preserve">; </w:t>
      </w:r>
      <w:hyperlink w:anchor="_ENREF_31" w:tooltip="Groves, 2007 #358" w:history="1">
        <w:r w:rsidR="001E736B" w:rsidRPr="00BA24B8">
          <w:rPr>
            <w:rFonts w:cstheme="minorHAnsi"/>
            <w:noProof/>
            <w:lang w:val="en-GB"/>
          </w:rPr>
          <w:t>Groves et al., 2007</w:t>
        </w:r>
      </w:hyperlink>
      <w:r w:rsidRPr="00BA24B8">
        <w:rPr>
          <w:rFonts w:cstheme="minorHAnsi"/>
          <w:noProof/>
          <w:lang w:val="en-GB"/>
        </w:rPr>
        <w:t xml:space="preserve">; </w:t>
      </w:r>
      <w:hyperlink w:anchor="_ENREF_39" w:tooltip="Kemeny, 2005 #318" w:history="1">
        <w:r w:rsidR="001E736B" w:rsidRPr="00BA24B8">
          <w:rPr>
            <w:rFonts w:cstheme="minorHAnsi"/>
            <w:noProof/>
            <w:lang w:val="en-GB"/>
          </w:rPr>
          <w:t>Kemeny, 2005</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These policies are legitimised by an ideological discourse which casts owner occupancy as ‘natural’ and superior to rental.  In short, the discourse portrays owner occupancy as producing more responsible, and more autonomous citizens, while granting them social status, income and economic security </w:t>
      </w:r>
      <w:r w:rsidRPr="00BA24B8">
        <w:rPr>
          <w:rFonts w:cstheme="minorHAnsi"/>
          <w:lang w:val="en-GB"/>
        </w:rPr>
        <w:fldChar w:fldCharType="begin"/>
      </w:r>
      <w:r w:rsidR="00F67E15" w:rsidRPr="00BA24B8">
        <w:rPr>
          <w:rFonts w:cstheme="minorHAnsi"/>
          <w:lang w:val="en-GB"/>
        </w:rPr>
        <w:instrText xml:space="preserve"> ADDIN EN.CITE &lt;EndNote&gt;&lt;Cite&gt;&lt;Author&gt;Ronald&lt;/Author&gt;&lt;Year&gt;2008&lt;/Year&gt;&lt;RecNum&gt;483&lt;/RecNum&gt;&lt;DisplayText&gt;(Ronald, 2008)&lt;/DisplayText&gt;&lt;record&gt;&lt;rec-number&gt;483&lt;/rec-number&gt;&lt;foreign-keys&gt;&lt;key app="EN" db-id="sxfaww20t02z59ear5yp0a5lxzward5f5ztd"&gt;483&lt;/key&gt;&lt;/foreign-keys&gt;&lt;ref-type name="Book"&gt;6&lt;/ref-type&gt;&lt;contributors&gt;&lt;authors&gt;&lt;author&gt;Richard Ronald&lt;/author&gt;&lt;/authors&gt;&lt;/contributors&gt;&lt;titles&gt;&lt;title&gt;The ideology of home ownership; Homeowner societies and the role of housing&lt;/title&gt;&lt;/titles&gt;&lt;dates&gt;&lt;year&gt;2008&lt;/year&gt;&lt;/dates&gt;&lt;pub-location&gt;Basingstoke&lt;/pub-location&gt;&lt;publisher&gt;Palgrave Macmillan&lt;/publisher&gt;&lt;urls&gt;&lt;/urls&gt;&lt;/record&gt;&lt;/Cite&gt;&lt;/EndNote&gt;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59" w:tooltip="Ronald, 2008 #483" w:history="1">
        <w:r w:rsidR="001E736B" w:rsidRPr="00BA24B8">
          <w:rPr>
            <w:rFonts w:cstheme="minorHAnsi"/>
            <w:noProof/>
            <w:lang w:val="en-GB"/>
          </w:rPr>
          <w:t>Ronald, 2008</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In relation to the last two points, the discourse refers to the possibility to siphon off </w:t>
      </w:r>
      <w:proofErr w:type="spellStart"/>
      <w:r w:rsidRPr="00BA24B8">
        <w:rPr>
          <w:rFonts w:cstheme="minorHAnsi"/>
          <w:lang w:val="en-GB"/>
        </w:rPr>
        <w:t>unmortgaged</w:t>
      </w:r>
      <w:proofErr w:type="spellEnd"/>
      <w:r w:rsidRPr="00BA24B8">
        <w:rPr>
          <w:rFonts w:cstheme="minorHAnsi"/>
          <w:lang w:val="en-GB"/>
        </w:rPr>
        <w:t xml:space="preserve"> equity at an advanced age to augment pensions or health care arrangements.  For this reason, the promotion of owner occupancy as a governmental strategy  has been connected to the politics of welfare state restructuring and a move towards asset-based welfare </w:t>
      </w:r>
      <w:r w:rsidRPr="00BA24B8">
        <w:rPr>
          <w:rFonts w:cstheme="minorHAnsi"/>
          <w:lang w:val="en-GB"/>
        </w:rPr>
        <w:fldChar w:fldCharType="begin">
          <w:fldData xml:space="preserve">PEVuZE5vdGU+PENpdGU+PEF1dGhvcj5WYW4gR2VudDwvQXV0aG9yPjxZZWFyPjIwMTA8L1llYXI+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</w:fldData>
        </w:fldChar>
      </w:r>
      <w:r w:rsidR="00F67E15" w:rsidRPr="00BA24B8">
        <w:rPr>
          <w:rFonts w:cstheme="minorHAnsi"/>
          <w:lang w:val="en-GB"/>
        </w:rPr>
        <w:instrText xml:space="preserve"> ADDIN EN.CITE </w:instrText>
      </w:r>
      <w:r w:rsidR="00F67E15" w:rsidRPr="00BA24B8">
        <w:rPr>
          <w:rFonts w:cstheme="minorHAnsi"/>
          <w:lang w:val="en-GB"/>
        </w:rPr>
        <w:fldChar w:fldCharType="begin">
          <w:fldData xml:space="preserve">PEVuZE5vdGU+PENpdGU+PEF1dGhvcj5WYW4gR2VudDwvQXV0aG9yPjxZZWFyPjIwMTA8L1llYXI+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</w:fldData>
        </w:fldChar>
      </w:r>
      <w:r w:rsidR="00F67E15" w:rsidRPr="00BA24B8">
        <w:rPr>
          <w:rFonts w:cstheme="minorHAnsi"/>
          <w:lang w:val="en-GB"/>
        </w:rPr>
        <w:instrText xml:space="preserve"> ADDIN EN.CITE.DATA </w:instrText>
      </w:r>
      <w:r w:rsidR="00F67E15" w:rsidRPr="00BA24B8">
        <w:rPr>
          <w:rFonts w:cstheme="minorHAnsi"/>
          <w:lang w:val="en-GB"/>
        </w:rPr>
      </w:r>
      <w:r w:rsidR="00F67E15"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008F50AB" w:rsidRPr="00BA24B8">
        <w:rPr>
          <w:rFonts w:cstheme="minorHAnsi"/>
          <w:noProof/>
          <w:lang w:val="en-GB"/>
        </w:rPr>
        <w:t xml:space="preserve">(see </w:t>
      </w:r>
      <w:hyperlink w:anchor="_ENREF_22" w:tooltip="Doling, 2010 #742" w:history="1">
        <w:r w:rsidR="001E736B" w:rsidRPr="00BA24B8">
          <w:rPr>
            <w:rFonts w:cstheme="minorHAnsi"/>
            <w:noProof/>
            <w:lang w:val="en-GB"/>
          </w:rPr>
          <w:t>Doling and Ronald, 2010</w:t>
        </w:r>
      </w:hyperlink>
      <w:r w:rsidR="008F50AB" w:rsidRPr="00BA24B8">
        <w:rPr>
          <w:rFonts w:cstheme="minorHAnsi"/>
          <w:noProof/>
          <w:lang w:val="en-GB"/>
        </w:rPr>
        <w:t xml:space="preserve">; </w:t>
      </w:r>
      <w:hyperlink w:anchor="_ENREF_23" w:tooltip="Elsinga, 2007 #408" w:history="1">
        <w:r w:rsidR="001E736B" w:rsidRPr="00BA24B8">
          <w:rPr>
            <w:rFonts w:cstheme="minorHAnsi"/>
            <w:noProof/>
            <w:lang w:val="en-GB"/>
          </w:rPr>
          <w:t>Elsinga et al., 2007</w:t>
        </w:r>
      </w:hyperlink>
      <w:r w:rsidR="008F50AB" w:rsidRPr="00BA24B8">
        <w:rPr>
          <w:rFonts w:cstheme="minorHAnsi"/>
          <w:noProof/>
          <w:lang w:val="en-GB"/>
        </w:rPr>
        <w:t xml:space="preserve">; </w:t>
      </w:r>
      <w:hyperlink w:anchor="_ENREF_31" w:tooltip="Groves, 2007 #358" w:history="1">
        <w:r w:rsidR="001E736B" w:rsidRPr="00BA24B8">
          <w:rPr>
            <w:rFonts w:cstheme="minorHAnsi"/>
            <w:noProof/>
            <w:lang w:val="en-GB"/>
          </w:rPr>
          <w:t>Groves et al., 2007</w:t>
        </w:r>
      </w:hyperlink>
      <w:r w:rsidR="008F50AB" w:rsidRPr="00BA24B8">
        <w:rPr>
          <w:rFonts w:cstheme="minorHAnsi"/>
          <w:noProof/>
          <w:lang w:val="en-GB"/>
        </w:rPr>
        <w:t xml:space="preserve">; </w:t>
      </w:r>
      <w:hyperlink w:anchor="_ENREF_38" w:tooltip="Kemeny, 2001 #112" w:history="1">
        <w:r w:rsidR="001E736B" w:rsidRPr="00BA24B8">
          <w:rPr>
            <w:rFonts w:cstheme="minorHAnsi"/>
            <w:noProof/>
            <w:lang w:val="en-GB"/>
          </w:rPr>
          <w:t>Kemeny, 2001</w:t>
        </w:r>
      </w:hyperlink>
      <w:r w:rsidR="008F50AB" w:rsidRPr="00BA24B8">
        <w:rPr>
          <w:rFonts w:cstheme="minorHAnsi"/>
          <w:noProof/>
          <w:lang w:val="en-GB"/>
        </w:rPr>
        <w:t xml:space="preserve">; </w:t>
      </w:r>
      <w:hyperlink w:anchor="_ENREF_45" w:tooltip="Malpass, 2008 #304" w:history="1">
        <w:r w:rsidR="001E736B" w:rsidRPr="00BA24B8">
          <w:rPr>
            <w:rFonts w:cstheme="minorHAnsi"/>
            <w:noProof/>
            <w:lang w:val="en-GB"/>
          </w:rPr>
          <w:t>Malpass, 2008</w:t>
        </w:r>
      </w:hyperlink>
      <w:r w:rsidR="008F50AB" w:rsidRPr="00BA24B8">
        <w:rPr>
          <w:rFonts w:cstheme="minorHAnsi"/>
          <w:noProof/>
          <w:lang w:val="en-GB"/>
        </w:rPr>
        <w:t xml:space="preserve">; </w:t>
      </w:r>
      <w:hyperlink w:anchor="_ENREF_69" w:tooltip="Van Gent, 2010 #552" w:history="1">
        <w:r w:rsidR="001E736B" w:rsidRPr="00BA24B8">
          <w:rPr>
            <w:rFonts w:cstheme="minorHAnsi"/>
            <w:noProof/>
            <w:lang w:val="en-GB"/>
          </w:rPr>
          <w:t>Van Gent, 2010b</w:t>
        </w:r>
      </w:hyperlink>
      <w:r w:rsidR="008F50AB"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t>
      </w:r>
    </w:p>
    <w:p w:rsidR="008D679B" w:rsidRPr="00BA24B8" w:rsidRDefault="008D679B" w:rsidP="001A24E1">
      <w:pPr>
        <w:spacing w:after="0" w:line="240" w:lineRule="auto"/>
        <w:ind w:firstLine="720"/>
        <w:jc w:val="both"/>
        <w:rPr>
          <w:rFonts w:cstheme="minorHAnsi"/>
          <w:lang w:val="en-GB"/>
        </w:rPr>
      </w:pPr>
      <w:r w:rsidRPr="00BA24B8">
        <w:rPr>
          <w:rFonts w:cstheme="minorHAnsi"/>
          <w:lang w:val="en-GB"/>
        </w:rPr>
        <w:t xml:space="preserve">In sum, when regulated by housing policy, tenure conversions may be related to a broader welfare and ownership agenda. While policy objectives are related to transformations on an individual and societal scale, they are less concerned with area-based processes such as gentrification. Nevertheless, ownership policies may enable gentrification </w:t>
      </w:r>
      <w:r w:rsidRPr="00BA24B8">
        <w:rPr>
          <w:rFonts w:cstheme="minorHAnsi"/>
          <w:lang w:val="en-GB"/>
        </w:rPr>
        <w:fldChar w:fldCharType="begin"/>
      </w:r>
      <w:r w:rsidR="0013144E" w:rsidRPr="00BA24B8">
        <w:rPr>
          <w:rFonts w:cstheme="minorHAnsi"/>
          <w:lang w:val="en-GB"/>
        </w:rPr>
        <w:instrText xml:space="preserve"> ADDIN EN.CITE &lt;EndNote&gt;&lt;Cite&gt;&lt;Author&gt;Watt&lt;/Author&gt;&lt;Year&gt;2009&lt;/Year&gt;&lt;RecNum&gt;744&lt;/RecNum&gt;&lt;DisplayText&gt;(Van Gent, forthcoming; Watt, 2009)&lt;/DisplayText&gt;&lt;record&gt;&lt;rec-number&gt;744&lt;/rec-number&gt;&lt;foreign-keys&gt;&lt;key app="EN" db-id="sxfaww20t02z59ear5yp0a5lxzward5f5ztd"&gt;744&lt;/key&gt;&lt;/foreign-keys&gt;&lt;ref-type name="Journal Article"&gt;17&lt;/ref-type&gt;&lt;contributors&gt;&lt;authors&gt;&lt;author&gt;Watt, Paul&lt;/author&gt;&lt;/authors&gt;&lt;/contributors&gt;&lt;titles&gt;&lt;title&gt;Housing Stock Transfers, Regeneration and State-Led Gentrification in London&lt;/title&gt;&lt;secondary-title&gt;Urban policy and research&lt;/secondary-title&gt;&lt;/titles&gt;&lt;pages&gt;229-242&lt;/pages&gt;&lt;volume&gt;27&lt;/volume&gt;&lt;number&gt;3&lt;/number&gt;&lt;dates&gt;&lt;year&gt;2009&lt;/year&gt;&lt;pub-dates&gt;&lt;date&gt;2009/09/01&lt;/date&gt;&lt;/pub-dates&gt;&lt;/dates&gt;&lt;publisher&gt;Routledge&lt;/publisher&gt;&lt;isbn&gt;0811-1146&lt;/isbn&gt;&lt;urls&gt;&lt;related-urls&gt;&lt;url&gt;http://dx.doi.org/10.1080/08111140903154147&lt;/url&gt;&lt;/related-urls&gt;&lt;/urls&gt;&lt;electronic-resource-num&gt;10.1080/08111140903154147&lt;/electronic-resource-num&gt;&lt;access-date&gt;2012/03/26&lt;/access-date&gt;&lt;/record&gt;&lt;/Cite&gt;&lt;Cite&gt;&lt;Author&gt;Van Gent&lt;/Author&gt;&lt;Year&gt;forthcoming&lt;/Year&gt;&lt;RecNum&gt;299&lt;/RecNum&gt;&lt;record&gt;&lt;rec-number&gt;299&lt;/rec-number&gt;&lt;foreign-keys&gt;&lt;key app="EN" db-id="x5w0xx29i50a5meve5avdw2mdva9dzefazdx"&gt;299&lt;/key&gt;&lt;/foreign-keys&gt;&lt;ref-type name="Journal Article"&gt;17&lt;/ref-type&gt;&lt;contributors&gt;&lt;authors&gt;&lt;author&gt;Van Gent, W. P. C.&lt;/author&gt;&lt;/authors&gt;&lt;/contributors&gt;&lt;titles&gt;&lt;title&gt;Neo-liberalization, Housing Institutions and Variegated Gentrification;  How the ‘Third Wave’ Broke in Amsterdam&lt;/title&gt;&lt;secondary-title&gt;Journal for Urban and Regional Research&lt;/secondary-title&gt;&lt;/titles&gt;&lt;periodical&gt;&lt;full-title&gt;Journal for Urban and Regional Research&lt;/full-title&gt;&lt;/periodical&gt;&lt;dates&gt;&lt;year&gt;forthcoming&lt;/year&gt;&lt;/dates&gt;&lt;urls&gt;&lt;/urls&gt;&lt;/record&gt;&lt;/Cite&gt;&lt;/EndNote&gt;</w:instrText>
      </w:r>
      <w:r w:rsidRPr="00BA24B8">
        <w:rPr>
          <w:rFonts w:cstheme="minorHAnsi"/>
          <w:lang w:val="en-GB"/>
        </w:rPr>
        <w:fldChar w:fldCharType="separate"/>
      </w:r>
      <w:r w:rsidR="0013144E" w:rsidRPr="00BA24B8">
        <w:rPr>
          <w:rFonts w:cstheme="minorHAnsi"/>
          <w:noProof/>
          <w:lang w:val="en-GB"/>
        </w:rPr>
        <w:t>(</w:t>
      </w:r>
      <w:hyperlink w:anchor="_ENREF_70" w:tooltip="Van Gent, forthcoming #299" w:history="1">
        <w:r w:rsidR="001E736B" w:rsidRPr="00BA24B8">
          <w:rPr>
            <w:rFonts w:cstheme="minorHAnsi"/>
            <w:noProof/>
            <w:lang w:val="en-GB"/>
          </w:rPr>
          <w:t>Van Gent, forthcoming</w:t>
        </w:r>
      </w:hyperlink>
      <w:r w:rsidR="0013144E" w:rsidRPr="00BA24B8">
        <w:rPr>
          <w:rFonts w:cstheme="minorHAnsi"/>
          <w:noProof/>
          <w:lang w:val="en-GB"/>
        </w:rPr>
        <w:t xml:space="preserve">; </w:t>
      </w:r>
      <w:hyperlink w:anchor="_ENREF_73" w:tooltip="Watt, 2009 #744" w:history="1">
        <w:r w:rsidR="001E736B" w:rsidRPr="00BA24B8">
          <w:rPr>
            <w:rFonts w:cstheme="minorHAnsi"/>
            <w:noProof/>
            <w:lang w:val="en-GB"/>
          </w:rPr>
          <w:t>Watt, 2009</w:t>
        </w:r>
      </w:hyperlink>
      <w:r w:rsidR="0013144E"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t>
      </w:r>
    </w:p>
    <w:p w:rsidR="008D679B" w:rsidRPr="00BA24B8" w:rsidRDefault="008D679B" w:rsidP="001A24E1">
      <w:pPr>
        <w:spacing w:after="0" w:line="240" w:lineRule="auto"/>
        <w:jc w:val="both"/>
        <w:rPr>
          <w:rFonts w:cstheme="minorHAnsi"/>
          <w:lang w:val="en-GB"/>
        </w:rPr>
      </w:pPr>
    </w:p>
    <w:p w:rsidR="008D679B" w:rsidRPr="00BA24B8" w:rsidRDefault="008D679B" w:rsidP="001A24E1">
      <w:pPr>
        <w:spacing w:after="0" w:line="240" w:lineRule="auto"/>
        <w:jc w:val="both"/>
        <w:rPr>
          <w:rFonts w:cstheme="minorHAnsi"/>
          <w:lang w:val="en-GB"/>
        </w:rPr>
      </w:pPr>
      <w:r w:rsidRPr="00BA24B8">
        <w:rPr>
          <w:rFonts w:cstheme="minorHAnsi"/>
          <w:i/>
          <w:lang w:val="en-GB"/>
        </w:rPr>
        <w:t xml:space="preserve">Neighbourhood regeneration and upgrading </w:t>
      </w:r>
    </w:p>
    <w:p w:rsidR="008D679B" w:rsidRPr="00BA24B8" w:rsidRDefault="008D679B" w:rsidP="001A24E1">
      <w:pPr>
        <w:spacing w:after="0" w:line="240" w:lineRule="auto"/>
        <w:jc w:val="both"/>
        <w:rPr>
          <w:rFonts w:cstheme="minorHAnsi"/>
          <w:lang w:val="en-GB"/>
        </w:rPr>
      </w:pPr>
      <w:r w:rsidRPr="00BA24B8">
        <w:rPr>
          <w:rFonts w:cstheme="minorHAnsi"/>
          <w:lang w:val="en-GB"/>
        </w:rPr>
        <w:t xml:space="preserve">Tenure conversion may also be </w:t>
      </w:r>
      <w:r w:rsidR="00866CE9" w:rsidRPr="00BA24B8">
        <w:rPr>
          <w:rFonts w:cstheme="minorHAnsi"/>
          <w:lang w:val="en-GB"/>
        </w:rPr>
        <w:t>part o</w:t>
      </w:r>
      <w:r w:rsidRPr="00BA24B8">
        <w:rPr>
          <w:rFonts w:cstheme="minorHAnsi"/>
          <w:lang w:val="en-GB"/>
        </w:rPr>
        <w:t xml:space="preserve">f area-based policies that aim to regenerate or upgrade urban neighbourhoods which are deemed problematic. While these policies are often associated with urban renewal </w:t>
      </w:r>
      <w:r w:rsidRPr="00BA24B8">
        <w:rPr>
          <w:rFonts w:cstheme="minorHAnsi"/>
          <w:lang w:val="en-GB"/>
        </w:rPr>
        <w:fldChar w:fldCharType="begin"/>
      </w:r>
      <w:r w:rsidR="00F67E15" w:rsidRPr="00BA24B8">
        <w:rPr>
          <w:rFonts w:cstheme="minorHAnsi"/>
          <w:lang w:val="en-GB"/>
        </w:rPr>
        <w:instrText xml:space="preserve"> ADDIN EN.CITE &lt;EndNote&gt;&lt;Cite&gt;&lt;Author&gt;Kleinhans&lt;/Author&gt;&lt;Year&gt;2004&lt;/Year&gt;&lt;RecNum&gt;5&lt;/RecNum&gt;&lt;Prefix&gt;see &lt;/Prefix&gt;&lt;DisplayText&gt;(see Kleinhans, 2004)&lt;/DisplayText&gt;&lt;record&gt;&lt;rec-number&gt;5&lt;/rec-number&gt;&lt;foreign-keys&gt;&lt;key app="EN" db-id="sxfaww20t02z59ear5yp0a5lxzward5f5ztd"&gt;5&lt;/key&gt;&lt;/foreign-keys&gt;&lt;ref-type name="Journal Article"&gt;17&lt;/ref-type&gt;&lt;contributors&gt;&lt;authors&gt;&lt;author&gt;Kleinhans, Reinout&lt;/author&gt;&lt;/authors&gt;&lt;/contributors&gt;&lt;titles&gt;&lt;title&gt;Social implications of housing diversification in urban renewal: A review of recent literature&lt;/title&gt;&lt;secondary-title&gt;Journal of Housing and the Built Environment&lt;/secondary-title&gt;&lt;/titles&gt;&lt;pages&gt;367-390&lt;/pages&gt;&lt;volume&gt;19&lt;/volume&gt;&lt;keywords&gt;&lt;keyword&gt;diversification, Great Britain, social mix, The Netherlands, urban renewal&lt;/keyword&gt;&lt;/keywords&gt;&lt;dates&gt;&lt;year&gt;2004&lt;/year&gt;&lt;/dates&gt;&lt;urls&gt;&lt;/urls&gt;&lt;/record&gt;&lt;/Cite&gt;&lt;/EndNote&gt;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41" w:tooltip="Kleinhans, 2004 #5" w:history="1">
        <w:r w:rsidR="001E736B" w:rsidRPr="00BA24B8">
          <w:rPr>
            <w:rFonts w:cstheme="minorHAnsi"/>
            <w:noProof/>
            <w:lang w:val="en-GB"/>
          </w:rPr>
          <w:t>see Kleinhans, 2004</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the localised sale of public-funded rental dwellings, often after being renovated, may also be employed to achieve tenure restructuring, and consequently  a transformation of an area’s social composition </w:t>
      </w:r>
      <w:r w:rsidRPr="00BA24B8">
        <w:rPr>
          <w:rFonts w:cstheme="minorHAnsi"/>
          <w:lang w:val="en-GB"/>
        </w:rPr>
        <w:fldChar w:fldCharType="begin"/>
      </w:r>
      <w:r w:rsidR="0013144E" w:rsidRPr="00BA24B8">
        <w:rPr>
          <w:rFonts w:cstheme="minorHAnsi"/>
          <w:lang w:val="en-GB"/>
        </w:rPr>
        <w:instrText xml:space="preserve"> ADDIN EN.CITE &lt;EndNote&gt;&lt;Cite&gt;&lt;Author&gt;Cameron&lt;/Author&gt;&lt;Year&gt;2006&lt;/Year&gt;&lt;RecNum&gt;369&lt;/RecNum&gt;&lt;DisplayText&gt;(Cameron, 2006; Van Gent, forthcoming)&lt;/DisplayText&gt;&lt;record&gt;&lt;rec-number&gt;369&lt;/rec-number&gt;&lt;foreign-keys&gt;&lt;key app="EN" db-id="sxfaww20t02z59ear5yp0a5lxzward5f5ztd"&gt;369&lt;/key&gt;&lt;/foreign-keys&gt;&lt;ref-type name="Journal Article"&gt;17&lt;/ref-type&gt;&lt;contributors&gt;&lt;authors&gt;&lt;author&gt;Stuart Cameron&lt;/author&gt;&lt;/authors&gt;&lt;/contributors&gt;&lt;titles&gt;&lt;title&gt;From Low Demand to Rising Aspirations: Housing Market Renewal within Regional and Neighbourhood Regeneration Policy&lt;/title&gt;&lt;secondary-title&gt;Housing Studies&lt;/secondary-title&gt;&lt;/titles&gt;&lt;pages&gt;3-16&lt;/pages&gt;&lt;volume&gt;21&lt;/volume&gt;&lt;number&gt;1&lt;/number&gt;&lt;dates&gt;&lt;year&gt;2006&lt;/year&gt;&lt;pub-dates&gt;&lt;date&gt;January&lt;/date&gt;&lt;/pub-dates&gt;&lt;/dates&gt;&lt;urls&gt;&lt;/urls&gt;&lt;/record&gt;&lt;/Cite&gt;&lt;Cite&gt;&lt;Author&gt;Van Gent&lt;/Author&gt;&lt;Year&gt;forthcoming&lt;/Year&gt;&lt;RecNum&gt;299&lt;/RecNum&gt;&lt;record&gt;&lt;rec-number&gt;299&lt;/rec-number&gt;&lt;foreign-keys&gt;&lt;key app="EN" db-id="x5w0xx29i50a5meve5avdw2mdva9dzefazdx"&gt;299&lt;/key&gt;&lt;/foreign-keys&gt;&lt;ref-type name="Journal Article"&gt;17&lt;/ref-type&gt;&lt;contributors&gt;&lt;authors&gt;&lt;author&gt;Van Gent, W. P. C.&lt;/author&gt;&lt;/authors&gt;&lt;/contributors&gt;&lt;titles&gt;&lt;title&gt;Neo-liberalization, Housing Institutions and Variegated Gentrification;  How the ‘Third Wave’ Broke in Amsterdam&lt;/title&gt;&lt;secondary-title&gt;Journal for Urban and Regional Research&lt;/secondary-title&gt;&lt;/titles&gt;&lt;periodical&gt;&lt;full-title&gt;Journal for Urban and Regional Research&lt;/full-title&gt;&lt;/periodical&gt;&lt;dates&gt;&lt;year&gt;forthcoming&lt;/year&gt;&lt;/dates&gt;&lt;urls&gt;&lt;/urls&gt;&lt;/record&gt;&lt;/Cite&gt;&lt;/EndNote&gt;</w:instrText>
      </w:r>
      <w:r w:rsidRPr="00BA24B8">
        <w:rPr>
          <w:rFonts w:cstheme="minorHAnsi"/>
          <w:lang w:val="en-GB"/>
        </w:rPr>
        <w:fldChar w:fldCharType="separate"/>
      </w:r>
      <w:r w:rsidR="0013144E" w:rsidRPr="00BA24B8">
        <w:rPr>
          <w:rFonts w:cstheme="minorHAnsi"/>
          <w:noProof/>
          <w:lang w:val="en-GB"/>
        </w:rPr>
        <w:t>(</w:t>
      </w:r>
      <w:hyperlink w:anchor="_ENREF_14" w:tooltip="Cameron, 2006 #369" w:history="1">
        <w:r w:rsidR="001E736B" w:rsidRPr="00BA24B8">
          <w:rPr>
            <w:rFonts w:cstheme="minorHAnsi"/>
            <w:noProof/>
            <w:lang w:val="en-GB"/>
          </w:rPr>
          <w:t>Cameron, 2006</w:t>
        </w:r>
      </w:hyperlink>
      <w:r w:rsidR="0013144E" w:rsidRPr="00BA24B8">
        <w:rPr>
          <w:rFonts w:cstheme="minorHAnsi"/>
          <w:noProof/>
          <w:lang w:val="en-GB"/>
        </w:rPr>
        <w:t xml:space="preserve">; </w:t>
      </w:r>
      <w:hyperlink w:anchor="_ENREF_70" w:tooltip="Van Gent, forthcoming #299" w:history="1">
        <w:r w:rsidR="001E736B" w:rsidRPr="00BA24B8">
          <w:rPr>
            <w:rFonts w:cstheme="minorHAnsi"/>
            <w:noProof/>
            <w:lang w:val="en-GB"/>
          </w:rPr>
          <w:t>Van Gent, forthcoming</w:t>
        </w:r>
      </w:hyperlink>
      <w:r w:rsidR="0013144E" w:rsidRPr="00BA24B8">
        <w:rPr>
          <w:rFonts w:cstheme="minorHAnsi"/>
          <w:noProof/>
          <w:lang w:val="en-GB"/>
        </w:rPr>
        <w:t>)</w:t>
      </w:r>
      <w:r w:rsidRPr="00BA24B8">
        <w:rPr>
          <w:rFonts w:cstheme="minorHAnsi"/>
          <w:lang w:val="en-GB"/>
        </w:rPr>
        <w:fldChar w:fldCharType="end"/>
      </w:r>
      <w:r w:rsidRPr="00BA24B8">
        <w:rPr>
          <w:rFonts w:cstheme="minorHAnsi"/>
          <w:lang w:val="en-GB"/>
        </w:rPr>
        <w:t xml:space="preserve">. The desired transformation </w:t>
      </w:r>
      <w:r w:rsidR="00866CE9" w:rsidRPr="00BA24B8">
        <w:rPr>
          <w:rFonts w:cstheme="minorHAnsi"/>
          <w:lang w:val="en-GB"/>
        </w:rPr>
        <w:t>involves</w:t>
      </w:r>
      <w:r w:rsidRPr="00BA24B8">
        <w:rPr>
          <w:rFonts w:cstheme="minorHAnsi"/>
          <w:lang w:val="en-GB"/>
        </w:rPr>
        <w:t xml:space="preserve"> accommodating middle class </w:t>
      </w:r>
      <w:r w:rsidR="00FD1182" w:rsidRPr="00BA24B8">
        <w:rPr>
          <w:rFonts w:cstheme="minorHAnsi"/>
          <w:lang w:val="en-GB"/>
        </w:rPr>
        <w:t>households</w:t>
      </w:r>
      <w:r w:rsidRPr="00BA24B8">
        <w:rPr>
          <w:rFonts w:cstheme="minorHAnsi"/>
          <w:lang w:val="en-GB"/>
        </w:rPr>
        <w:t xml:space="preserve">. The altered social mix is assumed by policy to produce beneficial effects for poor residents who remain in the neighbourhood </w:t>
      </w:r>
      <w:r w:rsidRPr="00BA24B8">
        <w:rPr>
          <w:rFonts w:cstheme="minorHAnsi"/>
          <w:lang w:val="en-GB"/>
        </w:rPr>
        <w:fldChar w:fldCharType="begin"/>
      </w:r>
      <w:r w:rsidR="00F67E15" w:rsidRPr="00BA24B8">
        <w:rPr>
          <w:rFonts w:cstheme="minorHAnsi"/>
          <w:lang w:val="en-GB"/>
        </w:rPr>
        <w:instrText xml:space="preserve"> ADDIN EN.CITE &lt;EndNote&gt;&lt;Cite&gt;&lt;Author&gt;Andersson&lt;/Author&gt;&lt;Year&gt;2005&lt;/Year&gt;&lt;RecNum&gt;117&lt;/RecNum&gt;&lt;DisplayText&gt;(Andersson and Musterd, 2005)&lt;/DisplayText&gt;&lt;record&gt;&lt;rec-number&gt;117&lt;/rec-number&gt;&lt;foreign-keys&gt;&lt;key app="EN" db-id="sxfaww20t02z59ear5yp0a5lxzward5f5ztd"&gt;117&lt;/key&gt;&lt;/foreign-keys&gt;&lt;ref-type name="Journal Article"&gt;17&lt;/ref-type&gt;&lt;contributors&gt;&lt;authors&gt;&lt;author&gt;Andersson, Roger&lt;/author&gt;&lt;author&gt;Musterd, Sako&lt;/author&gt;&lt;/authors&gt;&lt;/contributors&gt;&lt;titles&gt;&lt;title&gt;Area-Based Policies: A Critical Appraisal&lt;/title&gt;&lt;secondary-title&gt;Tijdschrift voor Economische en Social Geografie&lt;/secondary-title&gt;&lt;/titles&gt;&lt;pages&gt;377- 389&lt;/pages&gt;&lt;volume&gt;96&lt;/volume&gt;&lt;number&gt;4&lt;/number&gt;&lt;dates&gt;&lt;year&gt;2005&lt;/year&gt;&lt;/dates&gt;&lt;urls&gt;&lt;/urls&gt;&lt;/record&gt;&lt;/Cite&gt;&lt;/EndNote&gt;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5" w:tooltip="Andersson, 2005 #117" w:history="1">
        <w:r w:rsidR="001E736B" w:rsidRPr="00BA24B8">
          <w:rPr>
            <w:rFonts w:cstheme="minorHAnsi"/>
            <w:noProof/>
            <w:lang w:val="en-GB"/>
          </w:rPr>
          <w:t>Andersson and Musterd, 2005</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As these types of ‘neighbourhood effects’ are more complex and context-dependent than assumed in policy and practice, it is doubtful whether ‘social mixing’ will produce the desired social outcomes with regard to poverty and social exclusion </w:t>
      </w:r>
      <w:r w:rsidRPr="00BA24B8">
        <w:rPr>
          <w:rFonts w:cstheme="minorHAnsi"/>
          <w:lang w:val="en-GB"/>
        </w:rPr>
        <w:fldChar w:fldCharType="begin">
          <w:fldData xml:space="preserve">PEVuZE5vdGU+PENpdGU+PEF1dGhvcj5HYWxzdGVyPC9BdXRob3I+PFllYXI+MjAwNzwvWWVhcj48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</w:fldData>
        </w:fldChar>
      </w:r>
      <w:r w:rsidR="004C42FB" w:rsidRPr="00BA24B8">
        <w:rPr>
          <w:rFonts w:cstheme="minorHAnsi"/>
          <w:lang w:val="en-GB"/>
        </w:rPr>
        <w:instrText xml:space="preserve"> ADDIN EN.CITE </w:instrText>
      </w:r>
      <w:r w:rsidR="004C42FB" w:rsidRPr="00BA24B8">
        <w:rPr>
          <w:rFonts w:cstheme="minorHAnsi"/>
          <w:lang w:val="en-GB"/>
        </w:rPr>
        <w:fldChar w:fldCharType="begin">
          <w:fldData xml:space="preserve">PEVuZE5vdGU+PENpdGU+PEF1dGhvcj5HYWxzdGVyPC9BdXRob3I+PFllYXI+MjAwNzwvWWVhcj48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</w:fldData>
        </w:fldChar>
      </w:r>
      <w:r w:rsidR="004C42FB" w:rsidRPr="00BA24B8">
        <w:rPr>
          <w:rFonts w:cstheme="minorHAnsi"/>
          <w:lang w:val="en-GB"/>
        </w:rPr>
        <w:instrText xml:space="preserve"> ADDIN EN.CITE.DATA </w:instrText>
      </w:r>
      <w:r w:rsidR="004C42FB" w:rsidRPr="00BA24B8">
        <w:rPr>
          <w:rFonts w:cstheme="minorHAnsi"/>
          <w:lang w:val="en-GB"/>
        </w:rPr>
      </w:r>
      <w:r w:rsidR="004C42FB"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004C42FB" w:rsidRPr="00BA24B8">
        <w:rPr>
          <w:rFonts w:cstheme="minorHAnsi"/>
          <w:noProof/>
          <w:lang w:val="en-GB"/>
        </w:rPr>
        <w:t xml:space="preserve">(see </w:t>
      </w:r>
      <w:hyperlink w:anchor="_ENREF_27" w:tooltip="Galster, 2007 #219" w:history="1">
        <w:r w:rsidR="001E736B" w:rsidRPr="00BA24B8">
          <w:rPr>
            <w:rFonts w:cstheme="minorHAnsi"/>
            <w:noProof/>
            <w:lang w:val="en-GB"/>
          </w:rPr>
          <w:t>Galster, 2007</w:t>
        </w:r>
      </w:hyperlink>
      <w:r w:rsidR="004C42FB" w:rsidRPr="00BA24B8">
        <w:rPr>
          <w:rFonts w:cstheme="minorHAnsi"/>
          <w:noProof/>
          <w:lang w:val="en-GB"/>
        </w:rPr>
        <w:t xml:space="preserve">; </w:t>
      </w:r>
      <w:hyperlink w:anchor="_ENREF_55" w:tooltip="Musterd, 2012 #679" w:history="1">
        <w:r w:rsidR="001E736B" w:rsidRPr="00BA24B8">
          <w:rPr>
            <w:rFonts w:cstheme="minorHAnsi"/>
            <w:noProof/>
            <w:lang w:val="en-GB"/>
          </w:rPr>
          <w:t>Musterd et al., 2012</w:t>
        </w:r>
      </w:hyperlink>
      <w:r w:rsidR="004C42FB" w:rsidRPr="00BA24B8">
        <w:rPr>
          <w:rFonts w:cstheme="minorHAnsi"/>
          <w:noProof/>
          <w:lang w:val="en-GB"/>
        </w:rPr>
        <w:t xml:space="preserve">; </w:t>
      </w:r>
      <w:hyperlink w:anchor="_ENREF_58" w:tooltip="Pinkster, 2009 #461" w:history="1">
        <w:r w:rsidR="001E736B" w:rsidRPr="00BA24B8">
          <w:rPr>
            <w:rFonts w:cstheme="minorHAnsi"/>
            <w:noProof/>
            <w:lang w:val="en-GB"/>
          </w:rPr>
          <w:t>Pinkster, 2009</w:t>
        </w:r>
      </w:hyperlink>
      <w:r w:rsidR="004C42FB" w:rsidRPr="00BA24B8">
        <w:rPr>
          <w:rFonts w:cstheme="minorHAnsi"/>
          <w:noProof/>
          <w:lang w:val="en-GB"/>
        </w:rPr>
        <w:t xml:space="preserve">; </w:t>
      </w:r>
      <w:hyperlink w:anchor="_ENREF_67" w:tooltip="Van Eijk, 2010 #715" w:history="1">
        <w:r w:rsidR="001E736B" w:rsidRPr="00BA24B8">
          <w:rPr>
            <w:rFonts w:cstheme="minorHAnsi"/>
            <w:noProof/>
            <w:lang w:val="en-GB"/>
          </w:rPr>
          <w:t>Van Eijk, 2010</w:t>
        </w:r>
      </w:hyperlink>
      <w:r w:rsidR="004C42FB" w:rsidRPr="00BA24B8">
        <w:rPr>
          <w:rFonts w:cstheme="minorHAnsi"/>
          <w:noProof/>
          <w:lang w:val="en-GB"/>
        </w:rPr>
        <w:t xml:space="preserve">; </w:t>
      </w:r>
      <w:hyperlink w:anchor="_ENREF_71" w:tooltip="Van Ham, 2011 #745" w:history="1">
        <w:r w:rsidR="001E736B" w:rsidRPr="00BA24B8">
          <w:rPr>
            <w:rFonts w:cstheme="minorHAnsi"/>
            <w:noProof/>
            <w:lang w:val="en-GB"/>
          </w:rPr>
          <w:t>Van Ham et al., 2011</w:t>
        </w:r>
      </w:hyperlink>
      <w:r w:rsidR="004C42FB" w:rsidRPr="00BA24B8">
        <w:rPr>
          <w:rFonts w:cstheme="minorHAnsi"/>
          <w:noProof/>
          <w:lang w:val="en-GB"/>
        </w:rPr>
        <w:t>)</w:t>
      </w:r>
      <w:r w:rsidRPr="00BA24B8">
        <w:rPr>
          <w:rFonts w:cstheme="minorHAnsi"/>
          <w:lang w:val="en-GB"/>
        </w:rPr>
        <w:fldChar w:fldCharType="end"/>
      </w:r>
      <w:hyperlink w:anchor="_ENREF_17" w:tooltip="Musterd, 2012 #679" w:history="1"/>
      <w:r w:rsidRPr="00BA24B8">
        <w:rPr>
          <w:rFonts w:cstheme="minorHAnsi"/>
          <w:lang w:val="en-GB"/>
        </w:rPr>
        <w:t xml:space="preserve">. </w:t>
      </w:r>
    </w:p>
    <w:p w:rsidR="008D679B" w:rsidRPr="00BA24B8" w:rsidRDefault="008D679B" w:rsidP="001A24E1">
      <w:pPr>
        <w:spacing w:after="0" w:line="240" w:lineRule="auto"/>
        <w:ind w:firstLine="720"/>
        <w:jc w:val="both"/>
        <w:rPr>
          <w:rFonts w:cstheme="minorHAnsi"/>
          <w:lang w:val="en-GB"/>
        </w:rPr>
      </w:pPr>
      <w:r w:rsidRPr="00BA24B8">
        <w:rPr>
          <w:rFonts w:cstheme="minorHAnsi"/>
          <w:lang w:val="en-GB"/>
        </w:rPr>
        <w:t xml:space="preserve">While most policies emphasise the need to address social economic issues, localised housing market restructuring is also seen as a remedy for ethnic segregation and concentration </w:t>
      </w:r>
      <w:r w:rsidRPr="00BA24B8">
        <w:rPr>
          <w:rFonts w:cstheme="minorHAnsi"/>
          <w:lang w:val="en-GB"/>
        </w:rPr>
        <w:fldChar w:fldCharType="begin"/>
      </w:r>
      <w:r w:rsidR="00F67E15" w:rsidRPr="00BA24B8">
        <w:rPr>
          <w:rFonts w:cstheme="minorHAnsi"/>
          <w:lang w:val="en-GB"/>
        </w:rPr>
        <w:instrText xml:space="preserve"> ADDIN EN.CITE &lt;EndNote&gt;&lt;Cite&gt;&lt;Author&gt;Bolt&lt;/Author&gt;&lt;Year&gt;2009&lt;/Year&gt;&lt;RecNum&gt;746&lt;/RecNum&gt;&lt;DisplayText&gt;(Bolt, 2009; Van Gent, 2010a)&lt;/DisplayText&gt;&lt;record&gt;&lt;rec-number&gt;746&lt;/rec-number&gt;&lt;foreign-keys&gt;&lt;key app="EN" db-id="sxfaww20t02z59ear5yp0a5lxzward5f5ztd"&gt;746&lt;/key&gt;&lt;/foreign-keys&gt;&lt;ref-type name="Journal Article"&gt;17&lt;/ref-type&gt;&lt;contributors&gt;&lt;authors&gt;&lt;author&gt;Bolt, Gideon&lt;/author&gt;&lt;/authors&gt;&lt;/contributors&gt;&lt;titles&gt;&lt;title&gt;Combating residential segregation of ethnic minorities in European cities&lt;/title&gt;&lt;secondary-title&gt;Journal of Housing and the Built Environment&lt;/secondary-title&gt;&lt;/titles&gt;&lt;pages&gt;397-405&lt;/pages&gt;&lt;volume&gt;24&lt;/volume&gt;&lt;number&gt;4&lt;/number&gt;&lt;keywords&gt;&lt;keyword&gt;Earth and Environmental Science&lt;/keyword&gt;&lt;/keywords&gt;&lt;dates&gt;&lt;year&gt;2009&lt;/year&gt;&lt;/dates&gt;&lt;publisher&gt;Springer Netherlands&lt;/publisher&gt;&lt;isbn&gt;1566-4910&lt;/isbn&gt;&lt;urls&gt;&lt;related-urls&gt;&lt;url&gt;http://dx.doi.org/10.1007/s10901-009-9163-z&lt;/url&gt;&lt;/related-urls&gt;&lt;/urls&gt;&lt;electronic-resource-num&gt;10.1007/s10901-009-9163-z&lt;/electronic-resource-num&gt;&lt;/record&gt;&lt;/Cite&gt;&lt;Cite&gt;&lt;Author&gt;Van Gent&lt;/Author&gt;&lt;Year&gt;2010&lt;/Year&gt;&lt;RecNum&gt;551&lt;/RecNum&gt;&lt;record&gt;&lt;rec-number&gt;551&lt;/rec-number&gt;&lt;foreign-keys&gt;&lt;key app="EN" db-id="sxfaww20t02z59ear5yp0a5lxzward5f5ztd"&gt;551&lt;/key&gt;&lt;/foreign-keys&gt;&lt;ref-type name="Journal Article"&gt;17&lt;/ref-type&gt;&lt;contributors&gt;&lt;authors&gt;&lt;author&gt;Van Gent, W.P.C.&lt;/author&gt;&lt;/authors&gt;&lt;/contributors&gt;&lt;titles&gt;&lt;title&gt;Housing Context and Social Transformation Strategies in Neighbourhood Regeneration in Western European Cities&lt;/title&gt;&lt;secondary-title&gt;International Journal of Housing Policy&lt;/secondary-title&gt;&lt;/titles&gt;&lt;pages&gt;63- 87&lt;/pages&gt;&lt;volume&gt;10&lt;/volume&gt;&lt;number&gt;1&lt;/number&gt;&lt;dates&gt;&lt;year&gt;2010&lt;/year&gt;&lt;pub-dates&gt;&lt;date&gt;March&lt;/date&gt;&lt;/pub-dates&gt;&lt;/dates&gt;&lt;urls&gt;&lt;/urls&gt;&lt;/record&gt;&lt;/Cite&gt;&lt;/EndNote&gt;</w:instrText>
      </w:r>
      <w:r w:rsidRPr="00BA24B8">
        <w:rPr>
          <w:rFonts w:cstheme="minorHAnsi"/>
          <w:lang w:val="en-GB"/>
        </w:rPr>
        <w:fldChar w:fldCharType="separate"/>
      </w:r>
      <w:r w:rsidR="008F50AB" w:rsidRPr="00BA24B8">
        <w:rPr>
          <w:rFonts w:cstheme="minorHAnsi"/>
          <w:noProof/>
          <w:lang w:val="en-GB"/>
        </w:rPr>
        <w:t>(</w:t>
      </w:r>
      <w:hyperlink w:anchor="_ENREF_9" w:tooltip="Bolt, 2009 #746" w:history="1">
        <w:r w:rsidR="001E736B" w:rsidRPr="00BA24B8">
          <w:rPr>
            <w:rFonts w:cstheme="minorHAnsi"/>
            <w:noProof/>
            <w:lang w:val="en-GB"/>
          </w:rPr>
          <w:t>Bolt, 2009</w:t>
        </w:r>
      </w:hyperlink>
      <w:r w:rsidR="008F50AB" w:rsidRPr="00BA24B8">
        <w:rPr>
          <w:rFonts w:cstheme="minorHAnsi"/>
          <w:noProof/>
          <w:lang w:val="en-GB"/>
        </w:rPr>
        <w:t xml:space="preserve">; </w:t>
      </w:r>
      <w:hyperlink w:anchor="_ENREF_68" w:tooltip="Van Gent, 2010 #551" w:history="1">
        <w:r w:rsidR="001E736B" w:rsidRPr="00BA24B8">
          <w:rPr>
            <w:rFonts w:cstheme="minorHAnsi"/>
            <w:noProof/>
            <w:lang w:val="en-GB"/>
          </w:rPr>
          <w:t>Van Gent, 2010a</w:t>
        </w:r>
      </w:hyperlink>
      <w:r w:rsidR="008F50AB" w:rsidRPr="00BA24B8">
        <w:rPr>
          <w:rFonts w:cstheme="minorHAnsi"/>
          <w:noProof/>
          <w:lang w:val="en-GB"/>
        </w:rPr>
        <w:t>)</w:t>
      </w:r>
      <w:r w:rsidRPr="00BA24B8">
        <w:rPr>
          <w:rFonts w:cstheme="minorHAnsi"/>
          <w:lang w:val="en-GB"/>
        </w:rPr>
        <w:fldChar w:fldCharType="end"/>
      </w:r>
      <w:r w:rsidRPr="00BA24B8">
        <w:rPr>
          <w:rFonts w:cstheme="minorHAnsi"/>
          <w:lang w:val="en-GB"/>
        </w:rPr>
        <w:t>. The switch from (regulated) rental to owner occupied housing is thought to attract more native</w:t>
      </w:r>
      <w:r w:rsidR="00FF46B3">
        <w:rPr>
          <w:rFonts w:cstheme="minorHAnsi"/>
          <w:lang w:val="en-GB"/>
        </w:rPr>
        <w:t xml:space="preserve"> (</w:t>
      </w:r>
      <w:r w:rsidR="00237E62">
        <w:rPr>
          <w:rFonts w:cstheme="minorHAnsi"/>
          <w:lang w:val="en-GB"/>
        </w:rPr>
        <w:t>‘</w:t>
      </w:r>
      <w:r w:rsidR="00FF46B3">
        <w:rPr>
          <w:rFonts w:cstheme="minorHAnsi"/>
          <w:lang w:val="en-GB"/>
        </w:rPr>
        <w:t>white</w:t>
      </w:r>
      <w:r w:rsidR="00237E62">
        <w:rPr>
          <w:rFonts w:cstheme="minorHAnsi"/>
          <w:lang w:val="en-GB"/>
        </w:rPr>
        <w:t>’</w:t>
      </w:r>
      <w:r w:rsidR="00FF46B3">
        <w:rPr>
          <w:rFonts w:cstheme="minorHAnsi"/>
          <w:lang w:val="en-GB"/>
        </w:rPr>
        <w:t>)</w:t>
      </w:r>
      <w:r w:rsidRPr="00BA24B8">
        <w:rPr>
          <w:rFonts w:cstheme="minorHAnsi"/>
          <w:lang w:val="en-GB"/>
        </w:rPr>
        <w:t xml:space="preserve"> buyers to areas with high concentrations of non-natives. The tendentious relationship between tenure and ethnicity, however, is illustrated by the renewal of the </w:t>
      </w:r>
      <w:proofErr w:type="spellStart"/>
      <w:r w:rsidRPr="00BA24B8">
        <w:rPr>
          <w:rFonts w:cstheme="minorHAnsi"/>
          <w:lang w:val="en-GB"/>
        </w:rPr>
        <w:t>Bijlmermeer</w:t>
      </w:r>
      <w:proofErr w:type="spellEnd"/>
      <w:r w:rsidRPr="00BA24B8">
        <w:rPr>
          <w:rFonts w:cstheme="minorHAnsi"/>
          <w:lang w:val="en-GB"/>
        </w:rPr>
        <w:t xml:space="preserve"> in Amsterdam, where, contrary to policy expectations, immigrant </w:t>
      </w:r>
      <w:r w:rsidR="00FF46B3">
        <w:rPr>
          <w:rFonts w:cstheme="minorHAnsi"/>
          <w:lang w:val="en-GB"/>
        </w:rPr>
        <w:t>(</w:t>
      </w:r>
      <w:r w:rsidR="00237E62">
        <w:rPr>
          <w:rFonts w:cstheme="minorHAnsi"/>
          <w:lang w:val="en-GB"/>
        </w:rPr>
        <w:t>‘</w:t>
      </w:r>
      <w:r w:rsidR="00FF46B3">
        <w:rPr>
          <w:rFonts w:cstheme="minorHAnsi"/>
          <w:lang w:val="en-GB"/>
        </w:rPr>
        <w:t>black</w:t>
      </w:r>
      <w:r w:rsidR="00237E62">
        <w:rPr>
          <w:rFonts w:cstheme="minorHAnsi"/>
          <w:lang w:val="en-GB"/>
        </w:rPr>
        <w:t>’</w:t>
      </w:r>
      <w:r w:rsidR="00FF46B3">
        <w:rPr>
          <w:rFonts w:cstheme="minorHAnsi"/>
          <w:lang w:val="en-GB"/>
        </w:rPr>
        <w:t xml:space="preserve">) </w:t>
      </w:r>
      <w:r w:rsidRPr="00BA24B8">
        <w:rPr>
          <w:rFonts w:cstheme="minorHAnsi"/>
          <w:lang w:val="en-GB"/>
        </w:rPr>
        <w:t>middle class</w:t>
      </w:r>
      <w:r w:rsidR="00FF46B3">
        <w:rPr>
          <w:rFonts w:cstheme="minorHAnsi"/>
          <w:lang w:val="en-GB"/>
        </w:rPr>
        <w:t>es</w:t>
      </w:r>
      <w:r w:rsidRPr="00BA24B8">
        <w:rPr>
          <w:rFonts w:cstheme="minorHAnsi"/>
          <w:lang w:val="en-GB"/>
        </w:rPr>
        <w:t xml:space="preserve"> moved into new owner occupied dwellings </w:t>
      </w:r>
      <w:r w:rsidRPr="00BA24B8">
        <w:rPr>
          <w:rFonts w:cstheme="minorHAnsi"/>
          <w:lang w:val="en-GB"/>
        </w:rPr>
        <w:fldChar w:fldCharType="begin"/>
      </w:r>
      <w:r w:rsidR="00F67E15" w:rsidRPr="00BA24B8">
        <w:rPr>
          <w:rFonts w:cstheme="minorHAnsi"/>
          <w:lang w:val="en-GB"/>
        </w:rPr>
        <w:instrText xml:space="preserve"> ADDIN EN.CITE &lt;EndNote&gt;&lt;Cite&gt;&lt;Author&gt;Aalbers&lt;/Author&gt;&lt;Year&gt;2011&lt;/Year&gt;&lt;RecNum&gt;747&lt;/RecNum&gt;&lt;DisplayText&gt;(Aalbers, 2011)&lt;/DisplayText&gt;&lt;record&gt;&lt;rec-number&gt;747&lt;/rec-number&gt;&lt;foreign-keys&gt;&lt;key app="EN" db-id="sxfaww20t02z59ear5yp0a5lxzward5f5ztd"&gt;747&lt;/key&gt;&lt;/foreign-keys&gt;&lt;ref-type name="Journal Article"&gt;17&lt;/ref-type&gt;&lt;contributors&gt;&lt;authors&gt;&lt;author&gt;Aalbers, Manuel B.&lt;/author&gt;&lt;/authors&gt;&lt;/contributors&gt;&lt;titles&gt;&lt;title&gt;The Revanchist Renewal of Yesterday&amp;apos;s City of Tomorrow&lt;/title&gt;&lt;secondary-title&gt;Antipode&lt;/secondary-title&gt;&lt;/titles&gt;&lt;pages&gt;1696-1724&lt;/pages&gt;&lt;volume&gt;43&lt;/volume&gt;&lt;number&gt;5&lt;/number&gt;&lt;keywords&gt;&lt;keyword&gt;revanchism&lt;/keyword&gt;&lt;keyword&gt;urban revitalisation&lt;/keyword&gt;&lt;keyword&gt;gentrification&lt;/keyword&gt;&lt;keyword&gt;Amsterdam&lt;/keyword&gt;&lt;keyword&gt;black middle class&lt;/keyword&gt;&lt;keyword&gt;homeless people&lt;/keyword&gt;&lt;keyword&gt;modernist urban planning&lt;/keyword&gt;&lt;keyword&gt;undesirables&lt;/keyword&gt;&lt;keyword&gt;drug use&lt;/keyword&gt;&lt;keyword&gt;public space&lt;/keyword&gt;&lt;keyword&gt;high-rise flats&lt;/keyword&gt;&lt;/keywords&gt;&lt;dates&gt;&lt;year&gt;2011&lt;/year&gt;&lt;/dates&gt;&lt;publisher&gt;Blackwell Publishing Ltd&lt;/publisher&gt;&lt;isbn&gt;1467-8330&lt;/isbn&gt;&lt;urls&gt;&lt;related-urls&gt;&lt;url&gt;http://dx.doi.org/10.1111/j.1467-8330.2010.00817.x&lt;/url&gt;&lt;/related-urls&gt;&lt;/urls&gt;&lt;electronic-resource-num&gt;10.1111/j.1467-8330.2010.00817.x&lt;/electronic-resource-num&gt;&lt;/record&gt;&lt;/Cite&gt;&lt;/EndNote&gt;</w:instrText>
      </w:r>
      <w:r w:rsidRPr="00BA24B8">
        <w:rPr>
          <w:rFonts w:cstheme="minorHAnsi"/>
          <w:lang w:val="en-GB"/>
        </w:rPr>
        <w:fldChar w:fldCharType="separate"/>
      </w:r>
      <w:r w:rsidRPr="00BA24B8">
        <w:rPr>
          <w:rFonts w:cstheme="minorHAnsi"/>
          <w:noProof/>
          <w:lang w:val="en-GB"/>
        </w:rPr>
        <w:t>(</w:t>
      </w:r>
      <w:hyperlink w:anchor="_ENREF_2" w:tooltip="Aalbers, 2011 #747" w:history="1">
        <w:r w:rsidR="001E736B" w:rsidRPr="00BA24B8">
          <w:rPr>
            <w:rFonts w:cstheme="minorHAnsi"/>
            <w:noProof/>
            <w:lang w:val="en-GB"/>
          </w:rPr>
          <w:t>Aalbers, 2011</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t>
      </w:r>
    </w:p>
    <w:p w:rsidR="008D679B" w:rsidRPr="00BA24B8" w:rsidRDefault="008D679B" w:rsidP="001A24E1">
      <w:pPr>
        <w:spacing w:after="0" w:line="240" w:lineRule="auto"/>
        <w:ind w:firstLine="720"/>
        <w:jc w:val="both"/>
        <w:rPr>
          <w:rFonts w:cstheme="minorHAnsi"/>
          <w:lang w:val="en-GB"/>
        </w:rPr>
      </w:pPr>
      <w:r w:rsidRPr="00BA24B8">
        <w:rPr>
          <w:rFonts w:cstheme="minorHAnsi"/>
          <w:lang w:val="en-GB"/>
        </w:rPr>
        <w:t xml:space="preserve">So, the state may allow and encourage tenure conversions for local transformation. In most cases dwellings are sold to new occupiers, but this is not always the case. When dwellings are sold to occupying tenants, there will not be an immediate impact, but the dwelling’s social and housing market role will change when the privatised dwelling is exchanged through the </w:t>
      </w:r>
      <w:r w:rsidR="00FD1182" w:rsidRPr="00BA24B8">
        <w:rPr>
          <w:rFonts w:cstheme="minorHAnsi"/>
          <w:lang w:val="en-GB"/>
        </w:rPr>
        <w:t>market.</w:t>
      </w:r>
      <w:r w:rsidRPr="00BA24B8">
        <w:rPr>
          <w:rFonts w:cstheme="minorHAnsi"/>
          <w:lang w:val="en-GB"/>
        </w:rPr>
        <w:t xml:space="preserve"> At resale, privatisation becomes commodification (Forrest and </w:t>
      </w:r>
      <w:proofErr w:type="spellStart"/>
      <w:r w:rsidRPr="00BA24B8">
        <w:rPr>
          <w:rFonts w:cstheme="minorHAnsi"/>
          <w:lang w:val="en-GB"/>
        </w:rPr>
        <w:t>Murie</w:t>
      </w:r>
      <w:proofErr w:type="spellEnd"/>
      <w:r w:rsidRPr="00BA24B8">
        <w:rPr>
          <w:rFonts w:cstheme="minorHAnsi"/>
          <w:lang w:val="en-GB"/>
        </w:rPr>
        <w:t xml:space="preserve"> 1995). </w:t>
      </w:r>
    </w:p>
    <w:p w:rsidR="008D679B" w:rsidRPr="00BA24B8" w:rsidRDefault="008D679B" w:rsidP="004C42FB">
      <w:pPr>
        <w:spacing w:after="0" w:line="240" w:lineRule="auto"/>
        <w:ind w:firstLine="720"/>
        <w:jc w:val="both"/>
        <w:rPr>
          <w:rFonts w:cstheme="minorHAnsi"/>
          <w:lang w:val="en-GB"/>
        </w:rPr>
      </w:pPr>
      <w:r w:rsidRPr="00BA24B8">
        <w:rPr>
          <w:rFonts w:cstheme="minorHAnsi"/>
          <w:lang w:val="en-GB"/>
        </w:rPr>
        <w:lastRenderedPageBreak/>
        <w:t xml:space="preserve">Several scholars have criticized regeneration and </w:t>
      </w:r>
      <w:r w:rsidR="00FD1182" w:rsidRPr="00BA24B8">
        <w:rPr>
          <w:rFonts w:cstheme="minorHAnsi"/>
          <w:lang w:val="en-GB"/>
        </w:rPr>
        <w:t>upgrading for</w:t>
      </w:r>
      <w:r w:rsidRPr="00BA24B8">
        <w:rPr>
          <w:rFonts w:cstheme="minorHAnsi"/>
          <w:lang w:val="en-GB"/>
        </w:rPr>
        <w:t xml:space="preserve"> actively encouraging gentrification and displacement. They argue that, rather than helping poor </w:t>
      </w:r>
      <w:r w:rsidR="00FD1182" w:rsidRPr="00BA24B8">
        <w:rPr>
          <w:rFonts w:cstheme="minorHAnsi"/>
          <w:lang w:val="en-GB"/>
        </w:rPr>
        <w:t>residents;</w:t>
      </w:r>
      <w:r w:rsidRPr="00BA24B8">
        <w:rPr>
          <w:rFonts w:cstheme="minorHAnsi"/>
          <w:lang w:val="en-GB"/>
        </w:rPr>
        <w:t xml:space="preserve"> these policies accommodate and cater to the middle classes. These criticisms also extend to regeneration of areas which are located on the urban periphery  and which are low in demand </w:t>
      </w:r>
      <w:r w:rsidRPr="00BA24B8">
        <w:rPr>
          <w:rFonts w:cstheme="minorHAnsi"/>
          <w:lang w:val="en-GB"/>
        </w:rPr>
        <w:fldChar w:fldCharType="begin">
          <w:fldData xml:space="preserve">PEVuZE5vdGU+PENpdGU+PEF1dGhvcj5MZWVzPC9BdXRob3I+PFllYXI+MjAwODwvWWVhcj48UmVj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==
</w:fldData>
        </w:fldChar>
      </w:r>
      <w:r w:rsidR="001E736B">
        <w:rPr>
          <w:rFonts w:cstheme="minorHAnsi"/>
          <w:lang w:val="en-GB"/>
        </w:rPr>
        <w:instrText xml:space="preserve"> ADDIN EN.CITE </w:instrText>
      </w:r>
      <w:r w:rsidR="001E736B">
        <w:rPr>
          <w:rFonts w:cstheme="minorHAnsi"/>
          <w:lang w:val="en-GB"/>
        </w:rPr>
        <w:fldChar w:fldCharType="begin">
          <w:fldData xml:space="preserve">PEVuZE5vdGU+PENpdGU+PEF1dGhvcj5MZWVzPC9BdXRob3I+PFllYXI+MjAwODwvWWVhcj48UmVj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==
</w:fldData>
        </w:fldChar>
      </w:r>
      <w:r w:rsidR="001E736B">
        <w:rPr>
          <w:rFonts w:cstheme="minorHAnsi"/>
          <w:lang w:val="en-GB"/>
        </w:rPr>
        <w:instrText xml:space="preserve"> ADDIN EN.CITE.DATA </w:instrText>
      </w:r>
      <w:r w:rsidR="001E736B">
        <w:rPr>
          <w:rFonts w:cstheme="minorHAnsi"/>
          <w:lang w:val="en-GB"/>
        </w:rPr>
      </w:r>
      <w:r w:rsidR="001E736B">
        <w:rPr>
          <w:rFonts w:cstheme="minorHAnsi"/>
          <w:lang w:val="en-GB"/>
        </w:rPr>
        <w:fldChar w:fldCharType="end"/>
      </w:r>
      <w:r w:rsidRPr="00BA24B8">
        <w:rPr>
          <w:rFonts w:cstheme="minorHAnsi"/>
          <w:lang w:val="en-GB"/>
        </w:rPr>
      </w:r>
      <w:r w:rsidRPr="00BA24B8">
        <w:rPr>
          <w:rFonts w:cstheme="minorHAnsi"/>
          <w:lang w:val="en-GB"/>
        </w:rPr>
        <w:fldChar w:fldCharType="separate"/>
      </w:r>
      <w:r w:rsidR="004C42FB" w:rsidRPr="00BA24B8">
        <w:rPr>
          <w:rFonts w:cstheme="minorHAnsi"/>
          <w:noProof/>
          <w:lang w:val="en-GB"/>
        </w:rPr>
        <w:t xml:space="preserve">(see </w:t>
      </w:r>
      <w:hyperlink w:anchor="_ENREF_4" w:tooltip="Allen, 2008 #270" w:history="1">
        <w:r w:rsidR="001E736B" w:rsidRPr="00BA24B8">
          <w:rPr>
            <w:rFonts w:cstheme="minorHAnsi"/>
            <w:noProof/>
            <w:lang w:val="en-GB"/>
          </w:rPr>
          <w:t>Allen, 2008</w:t>
        </w:r>
      </w:hyperlink>
      <w:r w:rsidR="004C42FB" w:rsidRPr="00BA24B8">
        <w:rPr>
          <w:rFonts w:cstheme="minorHAnsi"/>
          <w:noProof/>
          <w:lang w:val="en-GB"/>
        </w:rPr>
        <w:t xml:space="preserve">; </w:t>
      </w:r>
      <w:hyperlink w:anchor="_ENREF_42" w:tooltip="Lees, 2008 #182" w:history="1">
        <w:r w:rsidR="001E736B" w:rsidRPr="00BA24B8">
          <w:rPr>
            <w:rFonts w:cstheme="minorHAnsi"/>
            <w:noProof/>
            <w:lang w:val="en-GB"/>
          </w:rPr>
          <w:t>Lees, 2008</w:t>
        </w:r>
      </w:hyperlink>
      <w:r w:rsidR="004C42FB" w:rsidRPr="00BA24B8">
        <w:rPr>
          <w:rFonts w:cstheme="minorHAnsi"/>
          <w:noProof/>
          <w:lang w:val="en-GB"/>
        </w:rPr>
        <w:t xml:space="preserve">; </w:t>
      </w:r>
      <w:hyperlink w:anchor="_ENREF_66" w:tooltip="Uitermark, 2007 #468" w:history="1">
        <w:r w:rsidR="001E736B" w:rsidRPr="00BA24B8">
          <w:rPr>
            <w:rFonts w:cstheme="minorHAnsi"/>
            <w:noProof/>
            <w:lang w:val="en-GB"/>
          </w:rPr>
          <w:t>Uitermark et al., 2007</w:t>
        </w:r>
      </w:hyperlink>
      <w:r w:rsidR="004C42FB" w:rsidRPr="00BA24B8">
        <w:rPr>
          <w:rFonts w:cstheme="minorHAnsi"/>
          <w:noProof/>
          <w:lang w:val="en-GB"/>
        </w:rPr>
        <w:t xml:space="preserve">; </w:t>
      </w:r>
      <w:hyperlink w:anchor="_ENREF_74" w:tooltip="Wyly, 1999 #525" w:history="1">
        <w:r w:rsidR="001E736B" w:rsidRPr="00BA24B8">
          <w:rPr>
            <w:rFonts w:cstheme="minorHAnsi"/>
            <w:noProof/>
            <w:lang w:val="en-GB"/>
          </w:rPr>
          <w:t>Wyly and Hammel, 1999</w:t>
        </w:r>
      </w:hyperlink>
      <w:r w:rsidR="004C42FB"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t>
      </w:r>
    </w:p>
    <w:p w:rsidR="004C42FB" w:rsidRPr="00BA24B8" w:rsidRDefault="004C42FB" w:rsidP="004C42FB">
      <w:pPr>
        <w:spacing w:after="0" w:line="240" w:lineRule="auto"/>
        <w:ind w:firstLine="720"/>
        <w:jc w:val="both"/>
        <w:rPr>
          <w:rFonts w:cstheme="minorHAnsi"/>
          <w:lang w:val="en-GB"/>
        </w:rPr>
      </w:pPr>
    </w:p>
    <w:p w:rsidR="008D679B" w:rsidRPr="00BA24B8" w:rsidRDefault="008D679B" w:rsidP="001A24E1">
      <w:pPr>
        <w:spacing w:after="0" w:line="240" w:lineRule="auto"/>
        <w:jc w:val="both"/>
        <w:rPr>
          <w:rFonts w:cstheme="minorHAnsi"/>
          <w:i/>
          <w:lang w:val="en-GB"/>
        </w:rPr>
      </w:pPr>
      <w:r w:rsidRPr="00BA24B8">
        <w:rPr>
          <w:rFonts w:cstheme="minorHAnsi"/>
          <w:i/>
          <w:lang w:val="en-GB"/>
        </w:rPr>
        <w:t>Value gap theory</w:t>
      </w:r>
    </w:p>
    <w:p w:rsidR="008D679B" w:rsidRPr="00BA24B8" w:rsidRDefault="008D679B" w:rsidP="001A24E1">
      <w:pPr>
        <w:spacing w:after="0" w:line="240" w:lineRule="auto"/>
        <w:jc w:val="both"/>
        <w:rPr>
          <w:rFonts w:cstheme="minorHAnsi"/>
          <w:lang w:val="en-GB"/>
        </w:rPr>
      </w:pPr>
      <w:r w:rsidRPr="00BA24B8">
        <w:rPr>
          <w:rFonts w:cstheme="minorHAnsi"/>
          <w:lang w:val="en-GB"/>
        </w:rPr>
        <w:t xml:space="preserve">Tenure conversions may also be explained by the financial rationale of </w:t>
      </w:r>
      <w:r w:rsidR="00351914">
        <w:rPr>
          <w:rFonts w:cstheme="minorHAnsi"/>
          <w:lang w:val="en-GB"/>
        </w:rPr>
        <w:t>property</w:t>
      </w:r>
      <w:r w:rsidRPr="00BA24B8">
        <w:rPr>
          <w:rFonts w:cstheme="minorHAnsi"/>
          <w:lang w:val="en-GB"/>
        </w:rPr>
        <w:t xml:space="preserve"> owners, particularly of private real-estate investors and regulated non-profit organisations like housing associations.  The value-gap theory holds that when a property’s value is greater under owner occupancy than under rental, owners may decide to convert tenure </w:t>
      </w:r>
      <w:r w:rsidRPr="00BA24B8">
        <w:rPr>
          <w:rFonts w:cstheme="minorHAnsi"/>
          <w:lang w:val="en-GB"/>
        </w:rPr>
        <w:fldChar w:fldCharType="begin"/>
      </w:r>
      <w:r w:rsidR="001E736B">
        <w:rPr>
          <w:rFonts w:cstheme="minorHAnsi"/>
          <w:lang w:val="en-GB"/>
        </w:rPr>
        <w:instrText xml:space="preserve"> ADDIN EN.CITE &lt;EndNote&gt;&lt;Cite&gt;&lt;Author&gt;Hamnett&lt;/Author&gt;&lt;Year&gt;1984&lt;/Year&gt;&lt;RecNum&gt;350&lt;/RecNum&gt;&lt;DisplayText&gt;(Clark, 1992; Hamnett and Randolph, 1984)&lt;/DisplayText&gt;&lt;record&gt;&lt;rec-number&gt;350&lt;/rec-number&gt;&lt;foreign-keys&gt;&lt;key app="EN" db-id="x5w0xx29i50a5meve5avdw2mdva9dzefazdx"&gt;350&lt;/key&gt;&lt;/foreign-keys&gt;&lt;ref-type name="Journal Article"&gt;17&lt;/ref-type&gt;&lt;contributors&gt;&lt;authors&gt;&lt;author&gt;Hamnett, C.&lt;/author&gt;&lt;author&gt;Randolph, W.&lt;/author&gt;&lt;/authors&gt;&lt;/contributors&gt;&lt;titles&gt;&lt;title&gt;The Role of Landlord Disinvestment in Housing Market Transformation: An Analysis of the Flat Break-up Market in Central London&lt;/title&gt;&lt;secondary-title&gt;Transactions of the Institute of British Geographers&lt;/secondary-title&gt;&lt;tertiary-title&gt;New Series&lt;/tertiary-title&gt;&lt;/titles&gt;&lt;periodical&gt;&lt;full-title&gt;Transactions of the Institute of British Geographers&lt;/full-title&gt;&lt;/periodical&gt;&lt;pages&gt;259-279&lt;/pages&gt;&lt;volume&gt;9&lt;/volume&gt;&lt;number&gt;3&lt;/number&gt;&lt;dates&gt;&lt;year&gt;1984&lt;/year&gt;&lt;/dates&gt;&lt;publisher&gt;Blackwell Publishing on behalf of The Royal Geographical Society (with the Institute of British Geographers)&lt;/publisher&gt;&lt;isbn&gt;00202754&lt;/isbn&gt;&lt;urls&gt;&lt;related-urls&gt;&lt;url&gt;http://www.jstor.org/stable/622233&lt;/url&gt;&lt;/related-urls&gt;&lt;/urls&gt;&lt;/record&gt;&lt;/Cite&gt;&lt;Cite&gt;&lt;Author&gt;Clark&lt;/Author&gt;&lt;Year&gt;1992&lt;/Year&gt;&lt;RecNum&gt;751&lt;/RecNum&gt;&lt;record&gt;&lt;rec-number&gt;751&lt;/rec-number&gt;&lt;foreign-keys&gt;&lt;key app="EN" db-id="sxfaww20t02z59ear5yp0a5lxzward5f5ztd"&gt;751&lt;/key&gt;&lt;/foreign-keys&gt;&lt;ref-type name="Journal Article"&gt;17&lt;/ref-type&gt;&lt;contributors&gt;&lt;authors&gt;&lt;author&gt;Clark, Eric&lt;/author&gt;&lt;/authors&gt;&lt;/contributors&gt;&lt;titles&gt;&lt;title&gt;On gaps in gentrification theory&lt;/title&gt;&lt;secondary-title&gt;Housing Studies&lt;/secondary-title&gt;&lt;/titles&gt;&lt;pages&gt;16-26&lt;/pages&gt;&lt;volume&gt;7&lt;/volume&gt;&lt;number&gt;1&lt;/number&gt;&lt;dates&gt;&lt;year&gt;1992&lt;/year&gt;&lt;pub-dates&gt;&lt;date&gt;1992/01/01&lt;/date&gt;&lt;/pub-dates&gt;&lt;/dates&gt;&lt;publisher&gt;Routledge&lt;/publisher&gt;&lt;isbn&gt;0267-3037&lt;/isbn&gt;&lt;urls&gt;&lt;related-urls&gt;&lt;url&gt;http://dx.doi.org/10.1080/02673039208720720&lt;/url&gt;&lt;/related-urls&gt;&lt;/urls&gt;&lt;electronic-resource-num&gt;10.1080/02673039208720720&lt;/electronic-resource-num&gt;&lt;access-date&gt;2012/03/27&lt;/access-date&gt;&lt;/record&gt;&lt;/Cite&gt;&lt;/EndNote&gt;</w:instrText>
      </w:r>
      <w:r w:rsidRPr="00BA24B8">
        <w:rPr>
          <w:rFonts w:cstheme="minorHAnsi"/>
          <w:lang w:val="en-GB"/>
        </w:rPr>
        <w:fldChar w:fldCharType="separate"/>
      </w:r>
      <w:r w:rsidRPr="00BA24B8">
        <w:rPr>
          <w:rFonts w:cstheme="minorHAnsi"/>
          <w:noProof/>
          <w:lang w:val="en-GB"/>
        </w:rPr>
        <w:t>(</w:t>
      </w:r>
      <w:hyperlink w:anchor="_ENREF_17" w:tooltip="Clark, 1992 #751" w:history="1">
        <w:r w:rsidR="001E736B" w:rsidRPr="00BA24B8">
          <w:rPr>
            <w:rFonts w:cstheme="minorHAnsi"/>
            <w:noProof/>
            <w:lang w:val="en-GB"/>
          </w:rPr>
          <w:t>Clark, 1992</w:t>
        </w:r>
      </w:hyperlink>
      <w:r w:rsidRPr="00BA24B8">
        <w:rPr>
          <w:rFonts w:cstheme="minorHAnsi"/>
          <w:noProof/>
          <w:lang w:val="en-GB"/>
        </w:rPr>
        <w:t xml:space="preserve">; </w:t>
      </w:r>
      <w:hyperlink w:anchor="_ENREF_35" w:tooltip="Hamnett, 1984 #350" w:history="1">
        <w:r w:rsidR="001E736B" w:rsidRPr="00BA24B8">
          <w:rPr>
            <w:rFonts w:cstheme="minorHAnsi"/>
            <w:noProof/>
            <w:lang w:val="en-GB"/>
          </w:rPr>
          <w:t>Hamnett and Randolph, 1984</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The theory is related to, yet conceptually different from, rent-gap theory </w:t>
      </w:r>
      <w:r w:rsidRPr="00BA24B8">
        <w:rPr>
          <w:rFonts w:cstheme="minorHAnsi"/>
          <w:lang w:val="en-GB"/>
        </w:rPr>
        <w:fldChar w:fldCharType="begin"/>
      </w:r>
      <w:r w:rsidR="00F67E15" w:rsidRPr="00BA24B8">
        <w:rPr>
          <w:rFonts w:cstheme="minorHAnsi"/>
          <w:lang w:val="en-GB"/>
        </w:rPr>
        <w:instrText xml:space="preserve"> ADDIN EN.CITE &lt;EndNote&gt;&lt;Cite&gt;&lt;Author&gt;Smith&lt;/Author&gt;&lt;Year&gt;1987&lt;/Year&gt;&lt;RecNum&gt;533&lt;/RecNum&gt;&lt;DisplayText&gt;(Smith, 1987)&lt;/DisplayText&gt;&lt;record&gt;&lt;rec-number&gt;533&lt;/rec-number&gt;&lt;foreign-keys&gt;&lt;key app="EN" db-id="sxfaww20t02z59ear5yp0a5lxzward5f5ztd"&gt;533&lt;/key&gt;&lt;/foreign-keys&gt;&lt;ref-type name="Journal Article"&gt;17&lt;/ref-type&gt;&lt;contributors&gt;&lt;authors&gt;&lt;author&gt;Neil Smith&lt;/author&gt;&lt;/authors&gt;&lt;/contributors&gt;&lt;titles&gt;&lt;title&gt;Gentrification and the Rent Gap&lt;/title&gt;&lt;secondary-title&gt;Annals of the Association of American Geographers&lt;/secondary-title&gt;&lt;/titles&gt;&lt;pages&gt;462- 465&lt;/pages&gt;&lt;volume&gt;77&lt;/volume&gt;&lt;number&gt;3&lt;/number&gt;&lt;dates&gt;&lt;year&gt;1987&lt;/year&gt;&lt;/dates&gt;&lt;urls&gt;&lt;/urls&gt;&lt;/record&gt;&lt;/Cite&gt;&lt;/EndNote&gt;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63" w:tooltip="Smith, 1987 #533" w:history="1">
        <w:r w:rsidR="001E736B" w:rsidRPr="00BA24B8">
          <w:rPr>
            <w:rFonts w:cstheme="minorHAnsi"/>
            <w:noProof/>
            <w:lang w:val="en-GB"/>
          </w:rPr>
          <w:t>Smith, 1987</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which explains the return of capital in disinvested areas rather than tenure conversion </w:t>
      </w:r>
      <w:r w:rsidRPr="00BA24B8">
        <w:rPr>
          <w:rFonts w:cstheme="minorHAnsi"/>
          <w:lang w:val="en-GB"/>
        </w:rPr>
        <w:fldChar w:fldCharType="begin"/>
      </w:r>
      <w:r w:rsidR="00455A56" w:rsidRPr="00BA24B8">
        <w:rPr>
          <w:rFonts w:cstheme="minorHAnsi"/>
          <w:lang w:val="en-GB"/>
        </w:rPr>
        <w:instrText xml:space="preserve"> ADDIN EN.CITE &lt;EndNote&gt;&lt;Cite&gt;&lt;Author&gt;Clark&lt;/Author&gt;&lt;Year&gt;1992&lt;/Year&gt;&lt;RecNum&gt;751&lt;/RecNum&gt;&lt;DisplayText&gt;(Clark, 1992)&lt;/DisplayText&gt;&lt;record&gt;&lt;rec-number&gt;751&lt;/rec-number&gt;&lt;foreign-keys&gt;&lt;key app="EN" db-id="sxfaww20t02z59ear5yp0a5lxzward5f5ztd"&gt;751&lt;/key&gt;&lt;/foreign-keys&gt;&lt;ref-type name="Journal Article"&gt;17&lt;/ref-type&gt;&lt;contributors&gt;&lt;authors&gt;&lt;author&gt;Clark, Eric&lt;/author&gt;&lt;/authors&gt;&lt;/contributors&gt;&lt;titles&gt;&lt;title&gt;On gaps in gentrification theory&lt;/title&gt;&lt;secondary-title&gt;Housing Studies&lt;/secondary-title&gt;&lt;/titles&gt;&lt;pages&gt;16-26&lt;/pages&gt;&lt;volume&gt;7&lt;/volume&gt;&lt;number&gt;1&lt;/number&gt;&lt;dates&gt;&lt;year&gt;1992&lt;/year&gt;&lt;pub-dates&gt;&lt;date&gt;1992/01/01&lt;/date&gt;&lt;/pub-dates&gt;&lt;/dates&gt;&lt;publisher&gt;Routledge&lt;/publisher&gt;&lt;isbn&gt;0267-3037&lt;/isbn&gt;&lt;urls&gt;&lt;related-urls&gt;&lt;url&gt;http://dx.doi.org/10.1080/02673039208720720&lt;/url&gt;&lt;/related-urls&gt;&lt;/urls&gt;&lt;electronic-resource-num&gt;10.1080/02673039208720720&lt;/electronic-resource-num&gt;&lt;access-date&gt;2012/03/27&lt;/access-date&gt;&lt;/record&gt;&lt;/Cite&gt;&lt;/EndNote&gt;</w:instrText>
      </w:r>
      <w:r w:rsidRPr="00BA24B8">
        <w:rPr>
          <w:rFonts w:cstheme="minorHAnsi"/>
          <w:lang w:val="en-GB"/>
        </w:rPr>
        <w:fldChar w:fldCharType="separate"/>
      </w:r>
      <w:r w:rsidRPr="00BA24B8">
        <w:rPr>
          <w:rFonts w:cstheme="minorHAnsi"/>
          <w:noProof/>
          <w:lang w:val="en-GB"/>
        </w:rPr>
        <w:t>(</w:t>
      </w:r>
      <w:hyperlink w:anchor="_ENREF_17" w:tooltip="Clark, 1992 #751" w:history="1">
        <w:r w:rsidR="001E736B" w:rsidRPr="00BA24B8">
          <w:rPr>
            <w:rFonts w:cstheme="minorHAnsi"/>
            <w:noProof/>
            <w:lang w:val="en-GB"/>
          </w:rPr>
          <w:t>Clark, 1992</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The value gap between owner occupancy and rent may be the result of housing regulations (e.g. rent control) and tax codes which favour owner occupancy or place financial burdens on renting over time. Consequently, the conversions are conducive to gentrification in some residential areas. However, in highly-regulated contexts such as Sweden and the Netherlands, the mere existence of a value gap is insufficient to trigger gentrification, as conversions are often regulated and, in case of housing associations, not always preferred </w:t>
      </w:r>
      <w:r w:rsidRPr="00BA24B8">
        <w:rPr>
          <w:rFonts w:cstheme="minorHAnsi"/>
          <w:lang w:val="en-GB"/>
        </w:rPr>
        <w:fldChar w:fldCharType="begin"/>
      </w:r>
      <w:r w:rsidR="00F67E15" w:rsidRPr="00BA24B8">
        <w:rPr>
          <w:rFonts w:cstheme="minorHAnsi"/>
          <w:lang w:val="en-GB"/>
        </w:rPr>
        <w:instrText xml:space="preserve"> ADDIN EN.CITE &lt;EndNote&gt;&lt;Cite&gt;&lt;Author&gt;Conijn&lt;/Author&gt;&lt;Year&gt;2011&lt;/Year&gt;&lt;RecNum&gt;748&lt;/RecNum&gt;&lt;DisplayText&gt;(Conijn and Schilder, 2011; Millard-Ball, 2000)&lt;/DisplayText&gt;&lt;record&gt;&lt;rec-number&gt;748&lt;/rec-number&gt;&lt;foreign-keys&gt;&lt;key app="EN" db-id="sxfaww20t02z59ear5yp0a5lxzward5f5ztd"&gt;748&lt;/key&gt;&lt;/foreign-keys&gt;&lt;ref-type name="Journal Article"&gt;17&lt;/ref-type&gt;&lt;contributors&gt;&lt;authors&gt;&lt;author&gt;Conijn, Johan&lt;/author&gt;&lt;author&gt;Frans Schilder&lt;/author&gt;&lt;/authors&gt;&lt;/contributors&gt;&lt;titles&gt;&lt;title&gt;How housing associations lose their value: the value gap in The Netherlands&lt;/title&gt;&lt;secondary-title&gt;Property Management&lt;/secondary-title&gt;&lt;/titles&gt;&lt;pages&gt;103- 119&lt;/pages&gt;&lt;volume&gt;29&lt;/volume&gt;&lt;number&gt;1&lt;/number&gt;&lt;dates&gt;&lt;year&gt;2011&lt;/year&gt;&lt;/dates&gt;&lt;urls&gt;&lt;/urls&gt;&lt;/record&gt;&lt;/Cite&gt;&lt;Cite&gt;&lt;Author&gt;Millard-Ball&lt;/Author&gt;&lt;Year&gt;2000&lt;/Year&gt;&lt;RecNum&gt;749&lt;/RecNum&gt;&lt;record&gt;&lt;rec-number&gt;749&lt;/rec-number&gt;&lt;foreign-keys&gt;&lt;key app="EN" db-id="sxfaww20t02z59ear5yp0a5lxzward5f5ztd"&gt;749&lt;/key&gt;&lt;/foreign-keys&gt;&lt;ref-type name="Journal Article"&gt;17&lt;/ref-type&gt;&lt;contributors&gt;&lt;authors&gt;&lt;author&gt;Millard-Ball, Adam&lt;/author&gt;&lt;/authors&gt;&lt;/contributors&gt;&lt;titles&gt;&lt;title&gt;Moving Beyond the Gentrification Gaps: Social Change, Tenure Change and Gap Theories in Stockholm&lt;/title&gt;&lt;secondary-title&gt;Urban Studies&lt;/secondary-title&gt;&lt;/titles&gt;&lt;pages&gt;1673-1693&lt;/pages&gt;&lt;volume&gt;37&lt;/volume&gt;&lt;number&gt;9&lt;/number&gt;&lt;dates&gt;&lt;year&gt;2000&lt;/year&gt;&lt;pub-dates&gt;&lt;date&gt;August 1, 2000&lt;/date&gt;&lt;/pub-dates&gt;&lt;/dates&gt;&lt;urls&gt;&lt;related-urls&gt;&lt;url&gt;http://usj.sagepub.com/content/37/9/1673.abstract&lt;/url&gt;&lt;/related-urls&gt;&lt;/urls&gt;&lt;electronic-resource-num&gt;10.1080/00420980020080311&lt;/electronic-resource-num&gt;&lt;/record&gt;&lt;/Cite&gt;&lt;/EndNote&gt;</w:instrText>
      </w:r>
      <w:r w:rsidRPr="00BA24B8">
        <w:rPr>
          <w:rFonts w:cstheme="minorHAnsi"/>
          <w:lang w:val="en-GB"/>
        </w:rPr>
        <w:fldChar w:fldCharType="separate"/>
      </w:r>
      <w:r w:rsidRPr="00BA24B8">
        <w:rPr>
          <w:rFonts w:cstheme="minorHAnsi"/>
          <w:noProof/>
          <w:lang w:val="en-GB"/>
        </w:rPr>
        <w:t>(</w:t>
      </w:r>
      <w:hyperlink w:anchor="_ENREF_20" w:tooltip="Conijn, 2011 #748" w:history="1">
        <w:r w:rsidR="001E736B" w:rsidRPr="00BA24B8">
          <w:rPr>
            <w:rFonts w:cstheme="minorHAnsi"/>
            <w:noProof/>
            <w:lang w:val="en-GB"/>
          </w:rPr>
          <w:t>Conijn and Schilder, 2011</w:t>
        </w:r>
      </w:hyperlink>
      <w:r w:rsidRPr="00BA24B8">
        <w:rPr>
          <w:rFonts w:cstheme="minorHAnsi"/>
          <w:noProof/>
          <w:lang w:val="en-GB"/>
        </w:rPr>
        <w:t xml:space="preserve">; </w:t>
      </w:r>
      <w:hyperlink w:anchor="_ENREF_48" w:tooltip="Millard-Ball, 2000 #749" w:history="1">
        <w:r w:rsidR="001E736B" w:rsidRPr="00BA24B8">
          <w:rPr>
            <w:rFonts w:cstheme="minorHAnsi"/>
            <w:noProof/>
            <w:lang w:val="en-GB"/>
          </w:rPr>
          <w:t>Millard-Ball, 2000</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w:t>
      </w:r>
    </w:p>
    <w:p w:rsidR="008D679B" w:rsidRPr="00BA24B8" w:rsidRDefault="008D679B" w:rsidP="001A24E1">
      <w:pPr>
        <w:spacing w:after="0" w:line="240" w:lineRule="auto"/>
        <w:jc w:val="both"/>
        <w:rPr>
          <w:rFonts w:cstheme="minorHAnsi"/>
          <w:lang w:val="en-GB"/>
        </w:rPr>
      </w:pPr>
    </w:p>
    <w:p w:rsidR="008D679B" w:rsidRPr="00BA24B8" w:rsidRDefault="008D679B" w:rsidP="001A24E1">
      <w:pPr>
        <w:spacing w:after="0" w:line="240" w:lineRule="auto"/>
        <w:jc w:val="both"/>
        <w:rPr>
          <w:rFonts w:cstheme="minorHAnsi"/>
          <w:lang w:val="en-GB"/>
        </w:rPr>
      </w:pPr>
    </w:p>
    <w:p w:rsidR="00D441CA" w:rsidRPr="00BA24B8" w:rsidRDefault="00B71BD2" w:rsidP="001A24E1">
      <w:pPr>
        <w:spacing w:after="0" w:line="240" w:lineRule="auto"/>
        <w:jc w:val="both"/>
        <w:rPr>
          <w:rFonts w:cstheme="minorHAnsi"/>
          <w:b/>
          <w:lang w:val="en-GB"/>
        </w:rPr>
      </w:pPr>
      <w:r w:rsidRPr="00BA24B8">
        <w:rPr>
          <w:rFonts w:cstheme="minorHAnsi"/>
          <w:b/>
          <w:lang w:val="en-GB"/>
        </w:rPr>
        <w:t>Social effects of tenure conversion</w:t>
      </w:r>
      <w:r w:rsidR="003B25A0" w:rsidRPr="00BA24B8">
        <w:rPr>
          <w:rFonts w:cstheme="minorHAnsi"/>
          <w:b/>
          <w:lang w:val="en-GB"/>
        </w:rPr>
        <w:t>s</w:t>
      </w:r>
    </w:p>
    <w:p w:rsidR="00B75999" w:rsidRPr="00BA24B8" w:rsidRDefault="00B75999" w:rsidP="001A24E1">
      <w:pPr>
        <w:spacing w:after="0" w:line="240" w:lineRule="auto"/>
        <w:jc w:val="both"/>
        <w:rPr>
          <w:rFonts w:cstheme="minorHAnsi"/>
          <w:lang w:val="en-GB"/>
        </w:rPr>
      </w:pPr>
    </w:p>
    <w:p w:rsidR="00D441CA" w:rsidRPr="00BA24B8" w:rsidRDefault="00D441CA" w:rsidP="001A24E1">
      <w:pPr>
        <w:spacing w:after="0" w:line="240" w:lineRule="auto"/>
        <w:jc w:val="both"/>
        <w:rPr>
          <w:rFonts w:cstheme="minorHAnsi"/>
          <w:lang w:val="en-GB"/>
        </w:rPr>
      </w:pPr>
      <w:r w:rsidRPr="00BA24B8">
        <w:rPr>
          <w:rFonts w:cstheme="minorHAnsi"/>
          <w:lang w:val="en-GB"/>
        </w:rPr>
        <w:t>The policy of tenure conversions has several social objectives which are all based on a notion of owners having a higher social economic status. In case of regeneration, tenure conversions are purposefully done to achie</w:t>
      </w:r>
      <w:r w:rsidR="00B75999" w:rsidRPr="00BA24B8">
        <w:rPr>
          <w:rFonts w:cstheme="minorHAnsi"/>
          <w:lang w:val="en-GB"/>
        </w:rPr>
        <w:t>ve socio-spatial transformation. Moreover,</w:t>
      </w:r>
      <w:r w:rsidRPr="00BA24B8">
        <w:rPr>
          <w:rFonts w:cstheme="minorHAnsi"/>
          <w:lang w:val="en-GB"/>
        </w:rPr>
        <w:t xml:space="preserve"> </w:t>
      </w:r>
      <w:r w:rsidR="00B75999" w:rsidRPr="00BA24B8">
        <w:rPr>
          <w:rFonts w:cstheme="minorHAnsi"/>
          <w:lang w:val="en-GB"/>
        </w:rPr>
        <w:t xml:space="preserve">as a </w:t>
      </w:r>
      <w:r w:rsidRPr="00BA24B8">
        <w:rPr>
          <w:rFonts w:cstheme="minorHAnsi"/>
          <w:lang w:val="en-GB"/>
        </w:rPr>
        <w:t xml:space="preserve">general policy </w:t>
      </w:r>
      <w:r w:rsidR="00B75999" w:rsidRPr="00BA24B8">
        <w:rPr>
          <w:rFonts w:cstheme="minorHAnsi"/>
          <w:lang w:val="en-GB"/>
        </w:rPr>
        <w:t xml:space="preserve">and practice, </w:t>
      </w:r>
      <w:r w:rsidR="00F5794C" w:rsidRPr="00BA24B8">
        <w:rPr>
          <w:rFonts w:cstheme="minorHAnsi"/>
          <w:lang w:val="en-GB"/>
        </w:rPr>
        <w:t xml:space="preserve">tenure conversions seem to have context-dependent, complex, and occasionally contradictory effects on social patterning in the city </w:t>
      </w:r>
      <w:r w:rsidR="00F5794C" w:rsidRPr="00BA24B8">
        <w:rPr>
          <w:rFonts w:cstheme="minorHAnsi"/>
          <w:lang w:val="en-GB"/>
        </w:rPr>
        <w:fldChar w:fldCharType="begin"/>
      </w:r>
      <w:r w:rsidR="008B67F3" w:rsidRPr="00BA24B8">
        <w:rPr>
          <w:rFonts w:cstheme="minorHAnsi"/>
          <w:lang w:val="en-GB"/>
        </w:rPr>
        <w:instrText xml:space="preserve"> ADDIN EN.CITE &lt;EndNote&gt;&lt;Cite&gt;&lt;Author&gt;Millard-Ball&lt;/Author&gt;&lt;Year&gt;2002&lt;/Year&gt;&lt;RecNum&gt;348&lt;/RecNum&gt;&lt;DisplayText&gt;(Millard-Ball, 2002; Murie and Musterd, 1996)&lt;/DisplayText&gt;&lt;record&gt;&lt;rec-number&gt;348&lt;/rec-number&gt;&lt;foreign-keys&gt;&lt;key app="EN" db-id="x5w0xx29i50a5meve5avdw2mdva9dzefazdx"&gt;348&lt;/key&gt;&lt;/foreign-keys&gt;&lt;ref-type name="Journal Article"&gt;17&lt;/ref-type&gt;&lt;contributors&gt;&lt;authors&gt;&lt;author&gt;Millard-Ball, Adam&lt;/author&gt;&lt;/authors&gt;&lt;/contributors&gt;&lt;titles&gt;&lt;title&gt;Gentrification in a Residential Mobility Framework: Social Chnage, Tenure Change and Chains of Moves in Stockholm&lt;/title&gt;&lt;secondary-title&gt;Housing Studies&lt;/secondary-title&gt;&lt;/titles&gt;&lt;periodical&gt;&lt;full-title&gt;Housing Studies&lt;/full-title&gt;&lt;/periodical&gt;&lt;pages&gt;833-856&lt;/pages&gt;&lt;volume&gt;17&lt;/volume&gt;&lt;number&gt;6&lt;/number&gt;&lt;dates&gt;&lt;year&gt;2002&lt;/year&gt;&lt;/dates&gt;&lt;urls&gt;&lt;/urls&gt;&lt;/record&gt;&lt;/Cite&gt;&lt;Cite&gt;&lt;Author&gt;Murie&lt;/Author&gt;&lt;Year&gt;1996&lt;/Year&gt;&lt;RecNum&gt;168&lt;/RecNum&gt;&lt;record&gt;&lt;rec-number&gt;168&lt;/rec-number&gt;&lt;foreign-keys&gt;&lt;key app="EN" db-id="x5w0xx29i50a5meve5avdw2mdva9dzefazdx"&gt;168&lt;/key&gt;&lt;/foreign-keys&gt;&lt;ref-type name="Journal Article"&gt;17&lt;/ref-type&gt;&lt;contributors&gt;&lt;authors&gt;&lt;author&gt;Murie, Alan&lt;/author&gt;&lt;author&gt;Musterd, Sako&lt;/author&gt;&lt;/authors&gt;&lt;/contributors&gt;&lt;titles&gt;&lt;title&gt;Social Segregation, Housing Tenure and Social Change in Dutch Cities in the Late 1980s&lt;/title&gt;&lt;secondary-title&gt;Urban Studies&lt;/secondary-title&gt;&lt;/titles&gt;&lt;periodical&gt;&lt;full-title&gt;Urban Studies&lt;/full-title&gt;&lt;/periodical&gt;&lt;pages&gt;495-516&lt;/pages&gt;&lt;volume&gt;33&lt;/volume&gt;&lt;number&gt;3&lt;/number&gt;&lt;dates&gt;&lt;year&gt;1996&lt;/year&gt;&lt;pub-dates&gt;&lt;date&gt;April 1, 1996&lt;/date&gt;&lt;/pub-dates&gt;&lt;/dates&gt;&lt;urls&gt;&lt;related-urls&gt;&lt;url&gt;http://usj.sagepub.com/content/33/3/495.abstract&lt;/url&gt;&lt;/related-urls&gt;&lt;/urls&gt;&lt;electronic-resource-num&gt;10.1080/00420989650011889&lt;/electronic-resource-num&gt;&lt;/record&gt;&lt;/Cite&gt;&lt;/EndNote&gt;</w:instrText>
      </w:r>
      <w:r w:rsidR="00F5794C" w:rsidRPr="00BA24B8">
        <w:rPr>
          <w:rFonts w:cstheme="minorHAnsi"/>
          <w:lang w:val="en-GB"/>
        </w:rPr>
        <w:fldChar w:fldCharType="separate"/>
      </w:r>
      <w:r w:rsidR="008B67F3" w:rsidRPr="00BA24B8">
        <w:rPr>
          <w:rFonts w:cstheme="minorHAnsi"/>
          <w:noProof/>
          <w:lang w:val="en-GB"/>
        </w:rPr>
        <w:t>(</w:t>
      </w:r>
      <w:hyperlink w:anchor="_ENREF_49" w:tooltip="Millard-Ball, 2002 #348" w:history="1">
        <w:r w:rsidR="001E736B" w:rsidRPr="00BA24B8">
          <w:rPr>
            <w:rFonts w:cstheme="minorHAnsi"/>
            <w:noProof/>
            <w:lang w:val="en-GB"/>
          </w:rPr>
          <w:t>Millard-Ball, 2002</w:t>
        </w:r>
      </w:hyperlink>
      <w:r w:rsidR="008B67F3" w:rsidRPr="00BA24B8">
        <w:rPr>
          <w:rFonts w:cstheme="minorHAnsi"/>
          <w:noProof/>
          <w:lang w:val="en-GB"/>
        </w:rPr>
        <w:t xml:space="preserve">; </w:t>
      </w:r>
      <w:hyperlink w:anchor="_ENREF_53" w:tooltip="Murie, 1996 #168" w:history="1">
        <w:r w:rsidR="001E736B" w:rsidRPr="00BA24B8">
          <w:rPr>
            <w:rFonts w:cstheme="minorHAnsi"/>
            <w:noProof/>
            <w:lang w:val="en-GB"/>
          </w:rPr>
          <w:t>Murie and Musterd, 1996</w:t>
        </w:r>
      </w:hyperlink>
      <w:r w:rsidR="008B67F3" w:rsidRPr="00BA24B8">
        <w:rPr>
          <w:rFonts w:cstheme="minorHAnsi"/>
          <w:noProof/>
          <w:lang w:val="en-GB"/>
        </w:rPr>
        <w:t>)</w:t>
      </w:r>
      <w:r w:rsidR="00F5794C" w:rsidRPr="00BA24B8">
        <w:rPr>
          <w:rFonts w:cstheme="minorHAnsi"/>
          <w:lang w:val="en-GB"/>
        </w:rPr>
        <w:fldChar w:fldCharType="end"/>
      </w:r>
      <w:r w:rsidR="00F5794C" w:rsidRPr="00BA24B8">
        <w:rPr>
          <w:rFonts w:cstheme="minorHAnsi"/>
          <w:lang w:val="en-GB"/>
        </w:rPr>
        <w:t>.</w:t>
      </w:r>
    </w:p>
    <w:p w:rsidR="00D441CA" w:rsidRPr="00BA24B8" w:rsidRDefault="00D441CA" w:rsidP="001A24E1">
      <w:pPr>
        <w:spacing w:after="0" w:line="240" w:lineRule="auto"/>
        <w:jc w:val="both"/>
        <w:rPr>
          <w:rFonts w:cstheme="minorHAnsi"/>
          <w:lang w:val="en-GB"/>
        </w:rPr>
      </w:pPr>
    </w:p>
    <w:p w:rsidR="005D5BCF" w:rsidRPr="00BA24B8" w:rsidRDefault="005D5BCF" w:rsidP="001A24E1">
      <w:pPr>
        <w:spacing w:after="0" w:line="240" w:lineRule="auto"/>
        <w:jc w:val="both"/>
        <w:rPr>
          <w:rFonts w:cstheme="minorHAnsi"/>
          <w:i/>
          <w:lang w:val="en-GB"/>
        </w:rPr>
      </w:pPr>
      <w:r w:rsidRPr="00BA24B8">
        <w:rPr>
          <w:rFonts w:cstheme="minorHAnsi"/>
          <w:i/>
          <w:lang w:val="en-GB"/>
        </w:rPr>
        <w:t>Socio-economic displacement</w:t>
      </w:r>
    </w:p>
    <w:p w:rsidR="00FC4071" w:rsidRPr="00BA24B8" w:rsidRDefault="00F5794C" w:rsidP="001A24E1">
      <w:pPr>
        <w:spacing w:after="0" w:line="240" w:lineRule="auto"/>
        <w:jc w:val="both"/>
        <w:rPr>
          <w:rFonts w:cstheme="minorHAnsi"/>
          <w:lang w:val="en-GB"/>
        </w:rPr>
      </w:pPr>
      <w:r w:rsidRPr="00BA24B8">
        <w:rPr>
          <w:rFonts w:cstheme="minorHAnsi"/>
          <w:lang w:val="en-GB"/>
        </w:rPr>
        <w:t xml:space="preserve">In terms of social economic change, </w:t>
      </w:r>
      <w:r w:rsidR="00B75999" w:rsidRPr="00BA24B8">
        <w:rPr>
          <w:rFonts w:cstheme="minorHAnsi"/>
          <w:lang w:val="en-GB"/>
        </w:rPr>
        <w:t xml:space="preserve"> </w:t>
      </w:r>
      <w:r w:rsidRPr="00BA24B8">
        <w:rPr>
          <w:rFonts w:cstheme="minorHAnsi"/>
          <w:lang w:val="en-GB"/>
        </w:rPr>
        <w:t>effect</w:t>
      </w:r>
      <w:r w:rsidR="00921E80">
        <w:rPr>
          <w:rFonts w:cstheme="minorHAnsi"/>
          <w:lang w:val="en-GB"/>
        </w:rPr>
        <w:t>s</w:t>
      </w:r>
      <w:r w:rsidRPr="00BA24B8">
        <w:rPr>
          <w:rFonts w:cstheme="minorHAnsi"/>
          <w:lang w:val="en-GB"/>
        </w:rPr>
        <w:t xml:space="preserve"> </w:t>
      </w:r>
      <w:r w:rsidR="00B75999" w:rsidRPr="00BA24B8">
        <w:rPr>
          <w:rFonts w:cstheme="minorHAnsi"/>
          <w:lang w:val="en-GB"/>
        </w:rPr>
        <w:t xml:space="preserve">are most </w:t>
      </w:r>
      <w:r w:rsidR="00C51333" w:rsidRPr="00BA24B8">
        <w:rPr>
          <w:rFonts w:cstheme="minorHAnsi"/>
          <w:lang w:val="en-GB"/>
        </w:rPr>
        <w:t xml:space="preserve">heavily debated </w:t>
      </w:r>
      <w:r w:rsidR="00B75999" w:rsidRPr="00BA24B8">
        <w:rPr>
          <w:rFonts w:cstheme="minorHAnsi"/>
          <w:lang w:val="en-GB"/>
        </w:rPr>
        <w:t xml:space="preserve">and researched in terms </w:t>
      </w:r>
      <w:r w:rsidR="00921E80">
        <w:rPr>
          <w:rFonts w:cstheme="minorHAnsi"/>
          <w:lang w:val="en-GB"/>
        </w:rPr>
        <w:t xml:space="preserve">of </w:t>
      </w:r>
      <w:r w:rsidR="00B75999" w:rsidRPr="00BA24B8">
        <w:rPr>
          <w:rFonts w:cstheme="minorHAnsi"/>
          <w:lang w:val="en-GB"/>
        </w:rPr>
        <w:t xml:space="preserve">the </w:t>
      </w:r>
      <w:r w:rsidR="00C51333" w:rsidRPr="00BA24B8">
        <w:rPr>
          <w:rFonts w:cstheme="minorHAnsi"/>
          <w:lang w:val="en-GB"/>
        </w:rPr>
        <w:t>displacement of lower income groups</w:t>
      </w:r>
      <w:r w:rsidRPr="00BA24B8">
        <w:rPr>
          <w:rFonts w:cstheme="minorHAnsi"/>
          <w:lang w:val="en-GB"/>
        </w:rPr>
        <w:t xml:space="preserve"> from housing and neighbourhoods</w:t>
      </w:r>
      <w:r w:rsidR="00C51333" w:rsidRPr="00BA24B8">
        <w:rPr>
          <w:rFonts w:cstheme="minorHAnsi"/>
          <w:lang w:val="en-GB"/>
        </w:rPr>
        <w:t xml:space="preserve">. </w:t>
      </w:r>
      <w:r w:rsidRPr="00BA24B8">
        <w:rPr>
          <w:rFonts w:cstheme="minorHAnsi"/>
          <w:lang w:val="en-GB"/>
        </w:rPr>
        <w:t>More than a few studies have</w:t>
      </w:r>
      <w:r w:rsidR="00927F7D" w:rsidRPr="00BA24B8">
        <w:rPr>
          <w:rFonts w:cstheme="minorHAnsi"/>
          <w:lang w:val="en-GB"/>
        </w:rPr>
        <w:t xml:space="preserve"> demonstrated that the conversion from rent to owner-occupancy is accompanied by direct and indirect forms of displacement</w:t>
      </w:r>
      <w:r w:rsidR="0030282E" w:rsidRPr="00BA24B8">
        <w:rPr>
          <w:rFonts w:cstheme="minorHAnsi"/>
          <w:lang w:val="en-GB"/>
        </w:rPr>
        <w:t xml:space="preserve"> </w:t>
      </w:r>
      <w:r w:rsidR="0030282E" w:rsidRPr="00BA24B8">
        <w:rPr>
          <w:rFonts w:cstheme="minorHAnsi"/>
          <w:lang w:val="en-GB"/>
        </w:rPr>
        <w:fldChar w:fldCharType="begin"/>
      </w:r>
      <w:r w:rsidR="0030282E" w:rsidRPr="00BA24B8">
        <w:rPr>
          <w:rFonts w:cstheme="minorHAnsi"/>
          <w:lang w:val="en-GB"/>
        </w:rPr>
        <w:instrText xml:space="preserve"> ADDIN EN.CITE &lt;EndNote&gt;&lt;Cite&gt;&lt;Author&gt;Marcuse&lt;/Author&gt;&lt;Year&gt;1986&lt;/Year&gt;&lt;RecNum&gt;642&lt;/RecNum&gt;&lt;DisplayText&gt;(Marcuse, 1986)&lt;/DisplayText&gt;&lt;record&gt;&lt;rec-number&gt;642&lt;/rec-number&gt;&lt;foreign-keys&gt;&lt;key app="EN" db-id="sxfaww20t02z59ear5yp0a5lxzward5f5ztd"&gt;642&lt;/key&gt;&lt;/foreign-keys&gt;&lt;ref-type name="Book Section"&gt;5&lt;/ref-type&gt;&lt;contributors&gt;&lt;authors&gt;&lt;author&gt;Marcuse, Peter&lt;/author&gt;&lt;/authors&gt;&lt;secondary-authors&gt;&lt;author&gt;Smith, Neil&lt;/author&gt;&lt;author&gt;Williams, Peter&lt;/author&gt;&lt;/secondary-authors&gt;&lt;/contributors&gt;&lt;titles&gt;&lt;title&gt;Abandonment, gentrification, and displacement: the linkages in New York City&lt;/title&gt;&lt;secondary-title&gt;Gentrification of the city&lt;/secondary-title&gt;&lt;/titles&gt;&lt;pages&gt;153- 177&lt;/pages&gt;&lt;dates&gt;&lt;year&gt;1986&lt;/year&gt;&lt;/dates&gt;&lt;pub-location&gt;Boston&lt;/pub-location&gt;&lt;publisher&gt;Allen &amp;amp; Unwin Inc.&lt;/publisher&gt;&lt;urls&gt;&lt;/urls&gt;&lt;/record&gt;&lt;/Cite&gt;&lt;/EndNote&gt;</w:instrText>
      </w:r>
      <w:r w:rsidR="0030282E" w:rsidRPr="00BA24B8">
        <w:rPr>
          <w:rFonts w:cstheme="minorHAnsi"/>
          <w:lang w:val="en-GB"/>
        </w:rPr>
        <w:fldChar w:fldCharType="separate"/>
      </w:r>
      <w:r w:rsidR="0030282E" w:rsidRPr="00BA24B8">
        <w:rPr>
          <w:rFonts w:cstheme="minorHAnsi"/>
          <w:noProof/>
          <w:lang w:val="en-GB"/>
        </w:rPr>
        <w:t>(</w:t>
      </w:r>
      <w:hyperlink w:anchor="_ENREF_46" w:tooltip="Marcuse, 1986 #642" w:history="1">
        <w:r w:rsidR="001E736B" w:rsidRPr="00BA24B8">
          <w:rPr>
            <w:rFonts w:cstheme="minorHAnsi"/>
            <w:noProof/>
            <w:lang w:val="en-GB"/>
          </w:rPr>
          <w:t>Marcuse, 1986</w:t>
        </w:r>
      </w:hyperlink>
      <w:r w:rsidR="0030282E" w:rsidRPr="00BA24B8">
        <w:rPr>
          <w:rFonts w:cstheme="minorHAnsi"/>
          <w:noProof/>
          <w:lang w:val="en-GB"/>
        </w:rPr>
        <w:t>)</w:t>
      </w:r>
      <w:r w:rsidR="0030282E" w:rsidRPr="00BA24B8">
        <w:rPr>
          <w:rFonts w:cstheme="minorHAnsi"/>
          <w:lang w:val="en-GB"/>
        </w:rPr>
        <w:fldChar w:fldCharType="end"/>
      </w:r>
      <w:r w:rsidR="00927F7D" w:rsidRPr="00BA24B8">
        <w:rPr>
          <w:rFonts w:cstheme="minorHAnsi"/>
          <w:lang w:val="en-GB"/>
        </w:rPr>
        <w:t>. Direct forms of displacement have been associated</w:t>
      </w:r>
      <w:r w:rsidRPr="00BA24B8">
        <w:rPr>
          <w:rFonts w:cstheme="minorHAnsi"/>
          <w:lang w:val="en-GB"/>
        </w:rPr>
        <w:t xml:space="preserve"> with the closing of value gaps.</w:t>
      </w:r>
      <w:r w:rsidR="00927F7D" w:rsidRPr="00BA24B8">
        <w:rPr>
          <w:rFonts w:cstheme="minorHAnsi"/>
          <w:lang w:val="en-GB"/>
        </w:rPr>
        <w:t xml:space="preserve"> </w:t>
      </w:r>
      <w:r w:rsidRPr="00BA24B8">
        <w:rPr>
          <w:rFonts w:cstheme="minorHAnsi"/>
          <w:lang w:val="en-GB"/>
        </w:rPr>
        <w:t>W</w:t>
      </w:r>
      <w:r w:rsidR="00927F7D" w:rsidRPr="00BA24B8">
        <w:rPr>
          <w:rFonts w:cstheme="minorHAnsi"/>
          <w:lang w:val="en-GB"/>
        </w:rPr>
        <w:t xml:space="preserve">hen landlords </w:t>
      </w:r>
      <w:r w:rsidRPr="00BA24B8">
        <w:rPr>
          <w:rFonts w:cstheme="minorHAnsi"/>
          <w:lang w:val="en-GB"/>
        </w:rPr>
        <w:t xml:space="preserve">have </w:t>
      </w:r>
      <w:r w:rsidR="00927F7D" w:rsidRPr="00BA24B8">
        <w:rPr>
          <w:rFonts w:cstheme="minorHAnsi"/>
          <w:lang w:val="en-GB"/>
        </w:rPr>
        <w:t>capitalise</w:t>
      </w:r>
      <w:r w:rsidRPr="00BA24B8">
        <w:rPr>
          <w:rFonts w:cstheme="minorHAnsi"/>
          <w:lang w:val="en-GB"/>
        </w:rPr>
        <w:t>d</w:t>
      </w:r>
      <w:r w:rsidR="00927F7D" w:rsidRPr="00BA24B8">
        <w:rPr>
          <w:rFonts w:cstheme="minorHAnsi"/>
          <w:lang w:val="en-GB"/>
        </w:rPr>
        <w:t xml:space="preserve"> </w:t>
      </w:r>
      <w:r w:rsidRPr="00BA24B8">
        <w:rPr>
          <w:rFonts w:cstheme="minorHAnsi"/>
          <w:lang w:val="en-GB"/>
        </w:rPr>
        <w:t xml:space="preserve">on the gap, </w:t>
      </w:r>
      <w:r w:rsidR="00772AE5" w:rsidRPr="00BA24B8">
        <w:rPr>
          <w:rFonts w:cstheme="minorHAnsi"/>
          <w:lang w:val="en-GB"/>
        </w:rPr>
        <w:t>the capital required to live in converted dwelling is much higher than before, resulting in the displacement of lower income groups</w:t>
      </w:r>
      <w:r w:rsidR="00020DF1" w:rsidRPr="00BA24B8">
        <w:rPr>
          <w:rFonts w:cstheme="minorHAnsi"/>
          <w:lang w:val="en-GB"/>
        </w:rPr>
        <w:t xml:space="preserve"> </w:t>
      </w:r>
      <w:r w:rsidR="00020DF1" w:rsidRPr="00BA24B8">
        <w:rPr>
          <w:rFonts w:cstheme="minorHAnsi"/>
          <w:lang w:val="en-GB"/>
        </w:rPr>
        <w:fldChar w:fldCharType="begin"/>
      </w:r>
      <w:r w:rsidR="00455A56" w:rsidRPr="00BA24B8">
        <w:rPr>
          <w:rFonts w:cstheme="minorHAnsi"/>
          <w:lang w:val="en-GB"/>
        </w:rPr>
        <w:instrText xml:space="preserve"> ADDIN EN.CITE &lt;EndNote&gt;&lt;Cite&gt;&lt;Author&gt;Clark&lt;/Author&gt;&lt;Year&gt;1992&lt;/Year&gt;&lt;RecNum&gt;751&lt;/RecNum&gt;&lt;DisplayText&gt;(Clark, 1992)&lt;/DisplayText&gt;&lt;record&gt;&lt;rec-number&gt;751&lt;/rec-number&gt;&lt;foreign-keys&gt;&lt;key app="EN" db-id="sxfaww20t02z59ear5yp0a5lxzward5f5ztd"&gt;751&lt;/key&gt;&lt;/foreign-keys&gt;&lt;ref-type name="Journal Article"&gt;17&lt;/ref-type&gt;&lt;contributors&gt;&lt;authors&gt;&lt;author&gt;Clark, Eric&lt;/author&gt;&lt;/authors&gt;&lt;/contributors&gt;&lt;titles&gt;&lt;title&gt;On gaps in gentrification theory&lt;/title&gt;&lt;secondary-title&gt;Housing Studies&lt;/secondary-title&gt;&lt;/titles&gt;&lt;pages&gt;16-26&lt;/pages&gt;&lt;volume&gt;7&lt;/volume&gt;&lt;number&gt;1&lt;/number&gt;&lt;dates&gt;&lt;year&gt;1992&lt;/year&gt;&lt;pub-dates&gt;&lt;date&gt;1992/01/01&lt;/date&gt;&lt;/pub-dates&gt;&lt;/dates&gt;&lt;publisher&gt;Routledge&lt;/publisher&gt;&lt;isbn&gt;0267-3037&lt;/isbn&gt;&lt;urls&gt;&lt;related-urls&gt;&lt;url&gt;http://dx.doi.org/10.1080/02673039208720720&lt;/url&gt;&lt;/related-urls&gt;&lt;/urls&gt;&lt;electronic-resource-num&gt;10.1080/02673039208720720&lt;/electronic-resource-num&gt;&lt;access-date&gt;2012/03/27&lt;/access-date&gt;&lt;/record&gt;&lt;/Cite&gt;&lt;/EndNote&gt;</w:instrText>
      </w:r>
      <w:r w:rsidR="00020DF1" w:rsidRPr="00BA24B8">
        <w:rPr>
          <w:rFonts w:cstheme="minorHAnsi"/>
          <w:lang w:val="en-GB"/>
        </w:rPr>
        <w:fldChar w:fldCharType="separate"/>
      </w:r>
      <w:r w:rsidR="00020DF1" w:rsidRPr="00BA24B8">
        <w:rPr>
          <w:rFonts w:cstheme="minorHAnsi"/>
          <w:noProof/>
          <w:lang w:val="en-GB"/>
        </w:rPr>
        <w:t>(</w:t>
      </w:r>
      <w:hyperlink w:anchor="_ENREF_17" w:tooltip="Clark, 1992 #751" w:history="1">
        <w:r w:rsidR="001E736B" w:rsidRPr="00BA24B8">
          <w:rPr>
            <w:rFonts w:cstheme="minorHAnsi"/>
            <w:noProof/>
            <w:lang w:val="en-GB"/>
          </w:rPr>
          <w:t>Clark, 1992</w:t>
        </w:r>
      </w:hyperlink>
      <w:r w:rsidR="00020DF1" w:rsidRPr="00BA24B8">
        <w:rPr>
          <w:rFonts w:cstheme="minorHAnsi"/>
          <w:noProof/>
          <w:lang w:val="en-GB"/>
        </w:rPr>
        <w:t>)</w:t>
      </w:r>
      <w:r w:rsidR="00020DF1" w:rsidRPr="00BA24B8">
        <w:rPr>
          <w:rFonts w:cstheme="minorHAnsi"/>
          <w:lang w:val="en-GB"/>
        </w:rPr>
        <w:fldChar w:fldCharType="end"/>
      </w:r>
      <w:r w:rsidR="00772AE5" w:rsidRPr="00BA24B8">
        <w:rPr>
          <w:rFonts w:cstheme="minorHAnsi"/>
          <w:lang w:val="en-GB"/>
        </w:rPr>
        <w:t xml:space="preserve">. </w:t>
      </w:r>
    </w:p>
    <w:p w:rsidR="00135127" w:rsidRPr="00BA24B8" w:rsidRDefault="00530C3B" w:rsidP="00F5794C">
      <w:pPr>
        <w:spacing w:after="0" w:line="240" w:lineRule="auto"/>
        <w:ind w:firstLine="720"/>
        <w:jc w:val="both"/>
        <w:rPr>
          <w:rFonts w:cstheme="minorHAnsi"/>
          <w:lang w:val="en-GB"/>
        </w:rPr>
      </w:pPr>
      <w:r w:rsidRPr="00BA24B8">
        <w:rPr>
          <w:rFonts w:cstheme="minorHAnsi"/>
          <w:lang w:val="en-GB"/>
        </w:rPr>
        <w:t xml:space="preserve">As </w:t>
      </w:r>
      <w:proofErr w:type="spellStart"/>
      <w:r w:rsidRPr="00BA24B8">
        <w:rPr>
          <w:rFonts w:cstheme="minorHAnsi"/>
          <w:lang w:val="en-GB"/>
        </w:rPr>
        <w:t>Hamnett</w:t>
      </w:r>
      <w:proofErr w:type="spellEnd"/>
      <w:r w:rsidRPr="00BA24B8">
        <w:rPr>
          <w:rFonts w:cstheme="minorHAnsi"/>
          <w:lang w:val="en-GB"/>
        </w:rPr>
        <w:t xml:space="preserve"> </w:t>
      </w:r>
      <w:r w:rsidR="002607C7" w:rsidRPr="00BA24B8">
        <w:rPr>
          <w:rFonts w:cstheme="minorHAnsi"/>
          <w:lang w:val="en-GB"/>
        </w:rPr>
        <w:t>and Randolph</w:t>
      </w:r>
      <w:r w:rsidR="00F5794C" w:rsidRPr="00BA24B8">
        <w:rPr>
          <w:rFonts w:cstheme="minorHAnsi"/>
          <w:lang w:val="en-GB"/>
        </w:rPr>
        <w:t xml:space="preserve"> </w:t>
      </w:r>
      <w:r w:rsidR="00F5794C" w:rsidRPr="00BA24B8">
        <w:rPr>
          <w:rFonts w:cstheme="minorHAnsi"/>
          <w:lang w:val="en-GB"/>
        </w:rPr>
        <w:fldChar w:fldCharType="begin"/>
      </w:r>
      <w:r w:rsidR="001E736B">
        <w:rPr>
          <w:rFonts w:cstheme="minorHAnsi"/>
          <w:lang w:val="en-GB"/>
        </w:rPr>
        <w:instrText xml:space="preserve"> ADDIN EN.CITE &lt;EndNote&gt;&lt;Cite ExcludeAuth="1"&gt;&lt;Author&gt;Hamnett&lt;/Author&gt;&lt;Year&gt;1984&lt;/Year&gt;&lt;RecNum&gt;350&lt;/RecNum&gt;&lt;DisplayText&gt;(1984)&lt;/DisplayText&gt;&lt;record&gt;&lt;rec-number&gt;350&lt;/rec-number&gt;&lt;foreign-keys&gt;&lt;key app="EN" db-id="x5w0xx29i50a5meve5avdw2mdva9dzefazdx"&gt;350&lt;/key&gt;&lt;/foreign-keys&gt;&lt;ref-type name="Journal Article"&gt;17&lt;/ref-type&gt;&lt;contributors&gt;&lt;authors&gt;&lt;author&gt;Hamnett, C.&lt;/author&gt;&lt;author&gt;Randolph, W.&lt;/author&gt;&lt;/authors&gt;&lt;/contributors&gt;&lt;titles&gt;&lt;title&gt;The Role of Landlord Disinvestment in Housing Market Transformation: An Analysis of the Flat Break-up Market in Central London&lt;/title&gt;&lt;secondary-title&gt;Transactions of the Institute of British Geographers&lt;/secondary-title&gt;&lt;tertiary-title&gt;New Series&lt;/tertiary-title&gt;&lt;/titles&gt;&lt;periodical&gt;&lt;full-title&gt;Transactions of the Institute of British Geographers&lt;/full-title&gt;&lt;/periodical&gt;&lt;pages&gt;259-279&lt;/pages&gt;&lt;volume&gt;9&lt;/volume&gt;&lt;number&gt;3&lt;/number&gt;&lt;dates&gt;&lt;year&gt;1984&lt;/year&gt;&lt;/dates&gt;&lt;publisher&gt;Blackwell Publishing on behalf of The Royal Geographical Society (with the Institute of British Geographers)&lt;/publisher&gt;&lt;isbn&gt;00202754&lt;/isbn&gt;&lt;urls&gt;&lt;related-urls&gt;&lt;url&gt;http://www.jstor.org/stable/622233&lt;/url&gt;&lt;/related-urls&gt;&lt;/urls&gt;&lt;/record&gt;&lt;/Cite&gt;&lt;/EndNote&gt;</w:instrText>
      </w:r>
      <w:r w:rsidR="00F5794C" w:rsidRPr="00BA24B8">
        <w:rPr>
          <w:rFonts w:cstheme="minorHAnsi"/>
          <w:lang w:val="en-GB"/>
        </w:rPr>
        <w:fldChar w:fldCharType="separate"/>
      </w:r>
      <w:r w:rsidR="00F5794C" w:rsidRPr="00BA24B8">
        <w:rPr>
          <w:rFonts w:cstheme="minorHAnsi"/>
          <w:noProof/>
          <w:lang w:val="en-GB"/>
        </w:rPr>
        <w:t>(</w:t>
      </w:r>
      <w:hyperlink w:anchor="_ENREF_35" w:tooltip="Hamnett, 1984 #350" w:history="1">
        <w:r w:rsidR="001E736B" w:rsidRPr="00BA24B8">
          <w:rPr>
            <w:rFonts w:cstheme="minorHAnsi"/>
            <w:noProof/>
            <w:lang w:val="en-GB"/>
          </w:rPr>
          <w:t>1984</w:t>
        </w:r>
      </w:hyperlink>
      <w:r w:rsidR="00F5794C" w:rsidRPr="00BA24B8">
        <w:rPr>
          <w:rFonts w:cstheme="minorHAnsi"/>
          <w:noProof/>
          <w:lang w:val="en-GB"/>
        </w:rPr>
        <w:t>)</w:t>
      </w:r>
      <w:r w:rsidR="00F5794C" w:rsidRPr="00BA24B8">
        <w:rPr>
          <w:rFonts w:cstheme="minorHAnsi"/>
          <w:lang w:val="en-GB"/>
        </w:rPr>
        <w:fldChar w:fldCharType="end"/>
      </w:r>
      <w:r w:rsidR="002607C7" w:rsidRPr="00BA24B8">
        <w:rPr>
          <w:rFonts w:cstheme="minorHAnsi"/>
          <w:lang w:val="en-GB"/>
        </w:rPr>
        <w:t xml:space="preserve"> </w:t>
      </w:r>
      <w:r w:rsidR="00135127" w:rsidRPr="00BA24B8">
        <w:rPr>
          <w:rFonts w:cstheme="minorHAnsi"/>
          <w:lang w:val="en-GB"/>
        </w:rPr>
        <w:t>ha</w:t>
      </w:r>
      <w:r w:rsidR="002607C7" w:rsidRPr="00BA24B8">
        <w:rPr>
          <w:rFonts w:cstheme="minorHAnsi"/>
          <w:lang w:val="en-GB"/>
        </w:rPr>
        <w:t>ve</w:t>
      </w:r>
      <w:r w:rsidR="00135127" w:rsidRPr="00BA24B8">
        <w:rPr>
          <w:rFonts w:cstheme="minorHAnsi"/>
          <w:lang w:val="en-GB"/>
        </w:rPr>
        <w:t xml:space="preserve"> shown, gentrification processes in various boroughs of Londo</w:t>
      </w:r>
      <w:r w:rsidR="00F5794C" w:rsidRPr="00BA24B8">
        <w:rPr>
          <w:rFonts w:cstheme="minorHAnsi"/>
          <w:lang w:val="en-GB"/>
        </w:rPr>
        <w:t>n went hand in hand with right-</w:t>
      </w:r>
      <w:r w:rsidR="00135127" w:rsidRPr="00BA24B8">
        <w:rPr>
          <w:rFonts w:cstheme="minorHAnsi"/>
          <w:lang w:val="en-GB"/>
        </w:rPr>
        <w:t>to-buy policies</w:t>
      </w:r>
      <w:r w:rsidR="00217996" w:rsidRPr="00BA24B8">
        <w:rPr>
          <w:rFonts w:cstheme="minorHAnsi"/>
          <w:lang w:val="en-GB"/>
        </w:rPr>
        <w:t xml:space="preserve"> that</w:t>
      </w:r>
      <w:r w:rsidR="00DD2861" w:rsidRPr="00BA24B8">
        <w:rPr>
          <w:rFonts w:cstheme="minorHAnsi"/>
          <w:lang w:val="en-GB"/>
        </w:rPr>
        <w:t xml:space="preserve"> stimulat</w:t>
      </w:r>
      <w:r w:rsidR="00217996" w:rsidRPr="00BA24B8">
        <w:rPr>
          <w:rFonts w:cstheme="minorHAnsi"/>
          <w:lang w:val="en-GB"/>
        </w:rPr>
        <w:t>ed</w:t>
      </w:r>
      <w:r w:rsidR="00DD2861" w:rsidRPr="00BA24B8">
        <w:rPr>
          <w:rFonts w:cstheme="minorHAnsi"/>
          <w:lang w:val="en-GB"/>
        </w:rPr>
        <w:t xml:space="preserve"> homeownership, </w:t>
      </w:r>
      <w:r w:rsidR="00135127" w:rsidRPr="00BA24B8">
        <w:rPr>
          <w:rFonts w:cstheme="minorHAnsi"/>
          <w:lang w:val="en-GB"/>
        </w:rPr>
        <w:t>and the decline of private landlord</w:t>
      </w:r>
      <w:r w:rsidR="00217996" w:rsidRPr="00BA24B8">
        <w:rPr>
          <w:rFonts w:cstheme="minorHAnsi"/>
          <w:lang w:val="en-GB"/>
        </w:rPr>
        <w:t>ism</w:t>
      </w:r>
      <w:r w:rsidR="00547E0B" w:rsidRPr="00BA24B8">
        <w:rPr>
          <w:rFonts w:cstheme="minorHAnsi"/>
          <w:lang w:val="en-GB"/>
        </w:rPr>
        <w:t>.</w:t>
      </w:r>
      <w:r w:rsidR="00DD2861" w:rsidRPr="00BA24B8">
        <w:rPr>
          <w:rFonts w:cstheme="minorHAnsi"/>
          <w:lang w:val="en-GB"/>
        </w:rPr>
        <w:t xml:space="preserve"> </w:t>
      </w:r>
      <w:r w:rsidR="00F5794C" w:rsidRPr="00BA24B8">
        <w:rPr>
          <w:rFonts w:cstheme="minorHAnsi"/>
          <w:lang w:val="en-GB"/>
        </w:rPr>
        <w:t xml:space="preserve">Private rent </w:t>
      </w:r>
      <w:r w:rsidR="00DD2861" w:rsidRPr="00BA24B8">
        <w:rPr>
          <w:rFonts w:cstheme="minorHAnsi"/>
          <w:lang w:val="en-GB"/>
        </w:rPr>
        <w:t xml:space="preserve">conversions have enabled the closing of large value gaps, resulting in the displacement of lower classes and the influx of middle classes. Various scholars drawing on data from </w:t>
      </w:r>
      <w:r w:rsidRPr="00BA24B8">
        <w:rPr>
          <w:rFonts w:cstheme="minorHAnsi"/>
          <w:lang w:val="en-GB"/>
        </w:rPr>
        <w:t xml:space="preserve">other </w:t>
      </w:r>
      <w:r w:rsidR="00DD2861" w:rsidRPr="00BA24B8">
        <w:rPr>
          <w:rFonts w:cstheme="minorHAnsi"/>
          <w:lang w:val="en-GB"/>
        </w:rPr>
        <w:t>British contexts have also shown that the privatisation and re-co</w:t>
      </w:r>
      <w:r w:rsidR="00875E5F" w:rsidRPr="00BA24B8">
        <w:rPr>
          <w:rFonts w:cstheme="minorHAnsi"/>
          <w:lang w:val="en-GB"/>
        </w:rPr>
        <w:t>mmodification of social rent have</w:t>
      </w:r>
      <w:r w:rsidR="00DD2861" w:rsidRPr="00BA24B8">
        <w:rPr>
          <w:rFonts w:cstheme="minorHAnsi"/>
          <w:lang w:val="en-GB"/>
        </w:rPr>
        <w:t xml:space="preserve"> caused displacement and facilitated processes of gentrification </w:t>
      </w:r>
      <w:r w:rsidR="00DD2861" w:rsidRPr="00BA24B8">
        <w:rPr>
          <w:rFonts w:cstheme="minorHAnsi"/>
          <w:lang w:val="en-GB"/>
        </w:rPr>
        <w:fldChar w:fldCharType="begin"/>
      </w:r>
      <w:r w:rsidR="00BA24B8">
        <w:rPr>
          <w:rFonts w:cstheme="minorHAnsi"/>
          <w:lang w:val="en-GB"/>
        </w:rPr>
        <w:instrText xml:space="preserve"> ADDIN EN.CITE &lt;EndNote&gt;&lt;Cite&gt;&lt;Author&gt;Allen&lt;/Author&gt;&lt;Year&gt;2008&lt;/Year&gt;&lt;RecNum&gt;270&lt;/RecNum&gt;&lt;DisplayText&gt;(Allen, 2008; Harloe, 1995; Murie, 1991)&lt;/DisplayText&gt;&lt;record&gt;&lt;rec-number&gt;270&lt;/rec-number&gt;&lt;foreign-keys&gt;&lt;key app="EN" db-id="x5w0xx29i50a5meve5avdw2mdva9dzefazdx"&gt;270&lt;/key&gt;&lt;/foreign-keys&gt;&lt;ref-type name="Book"&gt;6&lt;/ref-type&gt;&lt;contributors&gt;&lt;authors&gt;&lt;author&gt;Allen, Chris&lt;/author&gt;&lt;/authors&gt;&lt;/contributors&gt;&lt;titles&gt;&lt;title&gt;Housing Market Renewal and Social Class&lt;/title&gt;&lt;/titles&gt;&lt;dates&gt;&lt;year&gt;2008&lt;/year&gt;&lt;/dates&gt;&lt;pub-location&gt;London, New York&lt;/pub-location&gt;&lt;publisher&gt;Routledge&lt;/publisher&gt;&lt;urls&gt;&lt;/urls&gt;&lt;/record&gt;&lt;/Cite&gt;&lt;Cite&gt;&lt;Author&gt;Harloe&lt;/Author&gt;&lt;Year&gt;1995&lt;/Year&gt;&lt;RecNum&gt;156&lt;/RecNum&gt;&lt;record&gt;&lt;rec-number&gt;156&lt;/rec-number&gt;&lt;foreign-keys&gt;&lt;key app="EN" db-id="x5w0xx29i50a5meve5avdw2mdva9dzefazdx"&gt;156&lt;/key&gt;&lt;/foreign-keys&gt;&lt;ref-type name="Book"&gt;6&lt;/ref-type&gt;&lt;contributors&gt;&lt;authors&gt;&lt;author&gt;Harloe, M&lt;/author&gt;&lt;/authors&gt;&lt;/contributors&gt;&lt;titles&gt;&lt;title&gt;The people&amp;apos;s home? Social Rented Housing in Europe and America&lt;/title&gt;&lt;/titles&gt;&lt;dates&gt;&lt;year&gt;1995&lt;/year&gt;&lt;/dates&gt;&lt;pub-location&gt;Oxford and Cambridge&lt;/pub-location&gt;&lt;publisher&gt;Basil Blackwell&lt;/publisher&gt;&lt;urls&gt;&lt;/urls&gt;&lt;/record&gt;&lt;/Cite&gt;&lt;Cite&gt;&lt;Author&gt;Murie&lt;/Author&gt;&lt;Year&gt;1991&lt;/Year&gt;&lt;RecNum&gt;349&lt;/RecNum&gt;&lt;record&gt;&lt;rec-number&gt;349&lt;/rec-number&gt;&lt;foreign-keys&gt;&lt;key app="EN" db-id="x5w0xx29i50a5meve5avdw2mdva9dzefazdx"&gt;349&lt;/key&gt;&lt;/foreign-keys&gt;&lt;ref-type name="Book Section"&gt;5&lt;/ref-type&gt;&lt;contributors&gt;&lt;authors&gt;&lt;author&gt;Murie, Alan&lt;/author&gt;&lt;/authors&gt;&lt;secondary-authors&gt;&lt;author&gt;Van Weesep, Jan&lt;/author&gt;&lt;author&gt;Musterd, S&lt;/author&gt;&lt;/secondary-authors&gt;&lt;/contributors&gt;&lt;titles&gt;&lt;title&gt;Tenure Conversions and Social Change: New Elements in British Cities&lt;/title&gt;&lt;secondary-title&gt;Urban housing for the better-off: gentrification in Europe&lt;/secondary-title&gt;&lt;tertiary-title&gt;Stedelijke Netwerken&lt;/tertiary-title&gt;&lt;/titles&gt;&lt;dates&gt;&lt;year&gt;1991&lt;/year&gt;&lt;/dates&gt;&lt;pub-location&gt;Utrecht&lt;/pub-location&gt;&lt;urls&gt;&lt;/urls&gt;&lt;/record&gt;&lt;/Cite&gt;&lt;/EndNote&gt;</w:instrText>
      </w:r>
      <w:r w:rsidR="00DD2861" w:rsidRPr="00BA24B8">
        <w:rPr>
          <w:rFonts w:cstheme="minorHAnsi"/>
          <w:lang w:val="en-GB"/>
        </w:rPr>
        <w:fldChar w:fldCharType="separate"/>
      </w:r>
      <w:r w:rsidR="002C61E9" w:rsidRPr="00BA24B8">
        <w:rPr>
          <w:rFonts w:cstheme="minorHAnsi"/>
          <w:noProof/>
          <w:lang w:val="en-GB"/>
        </w:rPr>
        <w:t>(</w:t>
      </w:r>
      <w:hyperlink w:anchor="_ENREF_4" w:tooltip="Allen, 2008 #270" w:history="1">
        <w:r w:rsidR="001E736B" w:rsidRPr="00BA24B8">
          <w:rPr>
            <w:rFonts w:cstheme="minorHAnsi"/>
            <w:noProof/>
            <w:lang w:val="en-GB"/>
          </w:rPr>
          <w:t>Allen, 2008</w:t>
        </w:r>
      </w:hyperlink>
      <w:r w:rsidR="002C61E9" w:rsidRPr="00BA24B8">
        <w:rPr>
          <w:rFonts w:cstheme="minorHAnsi"/>
          <w:noProof/>
          <w:lang w:val="en-GB"/>
        </w:rPr>
        <w:t xml:space="preserve">; </w:t>
      </w:r>
      <w:hyperlink w:anchor="_ENREF_36" w:tooltip="Harloe, 1995 #156" w:history="1">
        <w:r w:rsidR="001E736B" w:rsidRPr="00BA24B8">
          <w:rPr>
            <w:rFonts w:cstheme="minorHAnsi"/>
            <w:noProof/>
            <w:lang w:val="en-GB"/>
          </w:rPr>
          <w:t>Harloe, 1995</w:t>
        </w:r>
      </w:hyperlink>
      <w:r w:rsidR="002C61E9" w:rsidRPr="00BA24B8">
        <w:rPr>
          <w:rFonts w:cstheme="minorHAnsi"/>
          <w:noProof/>
          <w:lang w:val="en-GB"/>
        </w:rPr>
        <w:t xml:space="preserve">; </w:t>
      </w:r>
      <w:hyperlink w:anchor="_ENREF_52" w:tooltip="Murie, 1991 #349" w:history="1">
        <w:r w:rsidR="001E736B" w:rsidRPr="00BA24B8">
          <w:rPr>
            <w:rFonts w:cstheme="minorHAnsi"/>
            <w:noProof/>
            <w:lang w:val="en-GB"/>
          </w:rPr>
          <w:t>Murie, 1991</w:t>
        </w:r>
      </w:hyperlink>
      <w:r w:rsidR="002C61E9" w:rsidRPr="00BA24B8">
        <w:rPr>
          <w:rFonts w:cstheme="minorHAnsi"/>
          <w:noProof/>
          <w:lang w:val="en-GB"/>
        </w:rPr>
        <w:t>)</w:t>
      </w:r>
      <w:r w:rsidR="00DD2861" w:rsidRPr="00BA24B8">
        <w:rPr>
          <w:rFonts w:cstheme="minorHAnsi"/>
          <w:lang w:val="en-GB"/>
        </w:rPr>
        <w:fldChar w:fldCharType="end"/>
      </w:r>
      <w:r w:rsidR="00DD2861" w:rsidRPr="00BA24B8">
        <w:rPr>
          <w:rFonts w:cstheme="minorHAnsi"/>
          <w:lang w:val="en-GB"/>
        </w:rPr>
        <w:t xml:space="preserve">. </w:t>
      </w:r>
    </w:p>
    <w:p w:rsidR="00537D28" w:rsidRPr="00BA24B8" w:rsidRDefault="00F5794C" w:rsidP="00AC5670">
      <w:pPr>
        <w:spacing w:after="0" w:line="240" w:lineRule="auto"/>
        <w:ind w:firstLine="720"/>
        <w:jc w:val="both"/>
        <w:rPr>
          <w:rFonts w:cstheme="minorHAnsi"/>
          <w:lang w:val="en-GB"/>
        </w:rPr>
      </w:pPr>
      <w:r w:rsidRPr="00BA24B8">
        <w:rPr>
          <w:rFonts w:cstheme="minorHAnsi"/>
          <w:lang w:val="en-GB"/>
        </w:rPr>
        <w:t xml:space="preserve">In addition to </w:t>
      </w:r>
      <w:r w:rsidR="00FC4071" w:rsidRPr="00BA24B8">
        <w:rPr>
          <w:rFonts w:cstheme="minorHAnsi"/>
          <w:lang w:val="en-GB"/>
        </w:rPr>
        <w:t>direct forms</w:t>
      </w:r>
      <w:r w:rsidRPr="00BA24B8">
        <w:rPr>
          <w:rFonts w:cstheme="minorHAnsi"/>
          <w:lang w:val="en-GB"/>
        </w:rPr>
        <w:t>,</w:t>
      </w:r>
      <w:r w:rsidR="00FC4071" w:rsidRPr="00BA24B8">
        <w:rPr>
          <w:rFonts w:cstheme="minorHAnsi"/>
          <w:lang w:val="en-GB"/>
        </w:rPr>
        <w:t xml:space="preserve"> </w:t>
      </w:r>
      <w:r w:rsidRPr="00BA24B8">
        <w:rPr>
          <w:rFonts w:cstheme="minorHAnsi"/>
          <w:lang w:val="en-GB"/>
        </w:rPr>
        <w:t>tenure conversions may also result in indirect forms of displacement.</w:t>
      </w:r>
      <w:r w:rsidR="00FC4071" w:rsidRPr="00BA24B8">
        <w:rPr>
          <w:rFonts w:cstheme="minorHAnsi"/>
          <w:lang w:val="en-GB"/>
        </w:rPr>
        <w:t xml:space="preserve"> </w:t>
      </w:r>
      <w:r w:rsidRPr="00BA24B8">
        <w:rPr>
          <w:rFonts w:cstheme="minorHAnsi"/>
          <w:lang w:val="en-GB"/>
        </w:rPr>
        <w:t xml:space="preserve">The extraction of lower income housing from the </w:t>
      </w:r>
      <w:r w:rsidR="00AC5670" w:rsidRPr="00BA24B8">
        <w:rPr>
          <w:rFonts w:cstheme="minorHAnsi"/>
          <w:lang w:val="en-GB"/>
        </w:rPr>
        <w:t xml:space="preserve">housing </w:t>
      </w:r>
      <w:r w:rsidRPr="00BA24B8">
        <w:rPr>
          <w:rFonts w:cstheme="minorHAnsi"/>
          <w:lang w:val="en-GB"/>
        </w:rPr>
        <w:t xml:space="preserve">stock </w:t>
      </w:r>
      <w:r w:rsidR="00AC5670" w:rsidRPr="00BA24B8">
        <w:rPr>
          <w:rFonts w:cstheme="minorHAnsi"/>
          <w:lang w:val="en-GB"/>
        </w:rPr>
        <w:t xml:space="preserve">may result in </w:t>
      </w:r>
      <w:r w:rsidR="00FC4071" w:rsidRPr="00BA24B8">
        <w:rPr>
          <w:rFonts w:cstheme="minorHAnsi"/>
          <w:lang w:val="en-GB"/>
        </w:rPr>
        <w:t xml:space="preserve">exclusionary displacement at the level of the  metropolitan housing market </w:t>
      </w:r>
      <w:r w:rsidR="00FC4071" w:rsidRPr="00BA24B8">
        <w:rPr>
          <w:rFonts w:cstheme="minorHAnsi"/>
          <w:lang w:val="en-GB"/>
        </w:rPr>
        <w:fldChar w:fldCharType="begin"/>
      </w:r>
      <w:r w:rsidR="001E736B">
        <w:rPr>
          <w:rFonts w:cstheme="minorHAnsi"/>
          <w:lang w:val="en-GB"/>
        </w:rPr>
        <w:instrText xml:space="preserve"> ADDIN EN.CITE &lt;EndNote&gt;&lt;Cite&gt;&lt;Author&gt;Slater&lt;/Author&gt;&lt;Year&gt;2009&lt;/Year&gt;&lt;RecNum&gt;290&lt;/RecNum&gt;&lt;DisplayText&gt;(Slater, 2009)&lt;/DisplayText&gt;&lt;record&gt;&lt;rec-number&gt;290&lt;/rec-number&gt;&lt;foreign-keys&gt;&lt;key app="EN" db-id="x5w0xx29i50a5meve5avdw2mdva9dzefazdx"&gt;290&lt;/key&gt;&lt;/foreign-keys&gt;&lt;ref-type name="Journal Article"&gt;17&lt;/ref-type&gt;&lt;contributors&gt;&lt;authors&gt;&lt;author&gt;Slater, Tom&lt;/author&gt;&lt;/authors&gt;&lt;/contributors&gt;&lt;titles&gt;&lt;title&gt;Missing Marcuse: On gentrification and displacement&lt;/title&gt;&lt;secondary-title&gt;City&lt;/secondary-title&gt;&lt;/titles&gt;&lt;periodical&gt;&lt;full-title&gt;City&lt;/full-title&gt;&lt;/periodical&gt;&lt;pages&gt;292-311&lt;/pages&gt;&lt;volume&gt;13&lt;/volume&gt;&lt;number&gt;2-3&lt;/number&gt;&lt;dates&gt;&lt;year&gt;2009&lt;/year&gt;&lt;pub-dates&gt;&lt;date&gt;2011/11/29&lt;/date&gt;&lt;/pub-dates&gt;&lt;/dates&gt;&lt;publisher&gt;Routledge&lt;/publisher&gt;&lt;isbn&gt;1360-4813&lt;/isbn&gt;&lt;urls&gt;&lt;related-urls&gt;&lt;url&gt;http://dx.doi.org/10.1080/13604810902982250&lt;/url&gt;&lt;/related-urls&gt;&lt;/urls&gt;&lt;electronic-resource-num&gt;10.1080/13604810902982250&lt;/electronic-resource-num&gt;&lt;/record&gt;&lt;/Cite&gt;&lt;/EndNote&gt;</w:instrText>
      </w:r>
      <w:r w:rsidR="00FC4071" w:rsidRPr="00BA24B8">
        <w:rPr>
          <w:rFonts w:cstheme="minorHAnsi"/>
          <w:lang w:val="en-GB"/>
        </w:rPr>
        <w:fldChar w:fldCharType="separate"/>
      </w:r>
      <w:r w:rsidR="00FC4071" w:rsidRPr="00BA24B8">
        <w:rPr>
          <w:rFonts w:cstheme="minorHAnsi"/>
          <w:noProof/>
          <w:lang w:val="en-GB"/>
        </w:rPr>
        <w:t>(</w:t>
      </w:r>
      <w:hyperlink w:anchor="_ENREF_62" w:tooltip="Slater, 2009 #290" w:history="1">
        <w:r w:rsidR="001E736B" w:rsidRPr="00BA24B8">
          <w:rPr>
            <w:rFonts w:cstheme="minorHAnsi"/>
            <w:noProof/>
            <w:lang w:val="en-GB"/>
          </w:rPr>
          <w:t>Slater, 2009</w:t>
        </w:r>
      </w:hyperlink>
      <w:r w:rsidR="00FC4071" w:rsidRPr="00BA24B8">
        <w:rPr>
          <w:rFonts w:cstheme="minorHAnsi"/>
          <w:noProof/>
          <w:lang w:val="en-GB"/>
        </w:rPr>
        <w:t>)</w:t>
      </w:r>
      <w:r w:rsidR="00FC4071" w:rsidRPr="00BA24B8">
        <w:rPr>
          <w:rFonts w:cstheme="minorHAnsi"/>
          <w:lang w:val="en-GB"/>
        </w:rPr>
        <w:fldChar w:fldCharType="end"/>
      </w:r>
      <w:r w:rsidR="00FC4071" w:rsidRPr="00BA24B8">
        <w:rPr>
          <w:rFonts w:cstheme="minorHAnsi"/>
          <w:lang w:val="en-GB"/>
        </w:rPr>
        <w:t xml:space="preserve">. </w:t>
      </w:r>
      <w:r w:rsidR="007E7A4D" w:rsidRPr="00BA24B8">
        <w:rPr>
          <w:rFonts w:cstheme="minorHAnsi"/>
          <w:lang w:val="en-GB"/>
        </w:rPr>
        <w:t xml:space="preserve">As Millard-Ball has shown for Stockholm, tenure conversions from rent to (collective) ownership may create scarcity of rental dwellings, leading to a fiercer competition for the remaining rental dwellings thereby inflating rents. </w:t>
      </w:r>
      <w:r w:rsidR="00492A46" w:rsidRPr="00BA24B8">
        <w:rPr>
          <w:rFonts w:cstheme="minorHAnsi"/>
          <w:lang w:val="en-GB"/>
        </w:rPr>
        <w:t xml:space="preserve">According to him conversions from rent to ownership </w:t>
      </w:r>
      <w:r w:rsidR="00FC4071" w:rsidRPr="00BA24B8">
        <w:rPr>
          <w:rFonts w:cstheme="minorHAnsi"/>
          <w:lang w:val="en-GB"/>
        </w:rPr>
        <w:t xml:space="preserve">have </w:t>
      </w:r>
      <w:r w:rsidR="00492A46" w:rsidRPr="00BA24B8">
        <w:rPr>
          <w:rFonts w:cstheme="minorHAnsi"/>
          <w:lang w:val="en-GB"/>
        </w:rPr>
        <w:t xml:space="preserve">effects for the </w:t>
      </w:r>
      <w:r w:rsidR="00FC4071" w:rsidRPr="00BA24B8">
        <w:rPr>
          <w:rFonts w:cstheme="minorHAnsi"/>
          <w:lang w:val="en-GB"/>
        </w:rPr>
        <w:t xml:space="preserve">entire Stockholm </w:t>
      </w:r>
      <w:r w:rsidR="00492A46" w:rsidRPr="00BA24B8">
        <w:rPr>
          <w:rFonts w:cstheme="minorHAnsi"/>
          <w:lang w:val="en-GB"/>
        </w:rPr>
        <w:t>rental sector</w:t>
      </w:r>
      <w:r w:rsidR="00EF5FF9" w:rsidRPr="00BA24B8">
        <w:rPr>
          <w:rFonts w:cstheme="minorHAnsi"/>
          <w:lang w:val="en-GB"/>
        </w:rPr>
        <w:t xml:space="preserve"> </w:t>
      </w:r>
      <w:r w:rsidR="00EF5FF9" w:rsidRPr="00BA24B8">
        <w:rPr>
          <w:rFonts w:cstheme="minorHAnsi"/>
          <w:lang w:val="en-GB"/>
        </w:rPr>
        <w:fldChar w:fldCharType="begin"/>
      </w:r>
      <w:r w:rsidR="00EF5FF9" w:rsidRPr="00BA24B8">
        <w:rPr>
          <w:rFonts w:cstheme="minorHAnsi"/>
          <w:lang w:val="en-GB"/>
        </w:rPr>
        <w:instrText xml:space="preserve"> ADDIN EN.CITE &lt;EndNote&gt;&lt;Cite&gt;&lt;Author&gt;Millard-Ball&lt;/Author&gt;&lt;Year&gt;2002&lt;/Year&gt;&lt;RecNum&gt;348&lt;/RecNum&gt;&lt;DisplayText&gt;(Millard-Ball, 2002)&lt;/DisplayText&gt;&lt;record&gt;&lt;rec-number&gt;348&lt;/rec-number&gt;&lt;foreign-keys&gt;&lt;key app="EN" db-id="x5w0xx29i50a5meve5avdw2mdva9dzefazdx"&gt;348&lt;/key&gt;&lt;/foreign-keys&gt;&lt;ref-type name="Journal Article"&gt;17&lt;/ref-type&gt;&lt;contributors&gt;&lt;authors&gt;&lt;author&gt;Millard-Ball, Adam&lt;/author&gt;&lt;/authors&gt;&lt;/contributors&gt;&lt;titles&gt;&lt;title&gt;Gentrification in a Residential Mobility Framework: Social Chnage, Tenure Change and Chains of Moves in Stockholm&lt;/title&gt;&lt;secondary-title&gt;Housing Studies&lt;/secondary-title&gt;&lt;/titles&gt;&lt;periodical&gt;&lt;full-title&gt;Housing Studies&lt;/full-title&gt;&lt;/periodical&gt;&lt;pages&gt;833-856&lt;/pages&gt;&lt;volume&gt;17&lt;/volume&gt;&lt;number&gt;6&lt;/number&gt;&lt;dates&gt;&lt;year&gt;2002&lt;/year&gt;&lt;/dates&gt;&lt;urls&gt;&lt;/urls&gt;&lt;/record&gt;&lt;/Cite&gt;&lt;/EndNote&gt;</w:instrText>
      </w:r>
      <w:r w:rsidR="00EF5FF9" w:rsidRPr="00BA24B8">
        <w:rPr>
          <w:rFonts w:cstheme="minorHAnsi"/>
          <w:lang w:val="en-GB"/>
        </w:rPr>
        <w:fldChar w:fldCharType="separate"/>
      </w:r>
      <w:r w:rsidR="00EF5FF9" w:rsidRPr="00BA24B8">
        <w:rPr>
          <w:rFonts w:cstheme="minorHAnsi"/>
          <w:noProof/>
          <w:lang w:val="en-GB"/>
        </w:rPr>
        <w:t>(</w:t>
      </w:r>
      <w:hyperlink w:anchor="_ENREF_49" w:tooltip="Millard-Ball, 2002 #348" w:history="1">
        <w:r w:rsidR="001E736B" w:rsidRPr="00BA24B8">
          <w:rPr>
            <w:rFonts w:cstheme="minorHAnsi"/>
            <w:noProof/>
            <w:lang w:val="en-GB"/>
          </w:rPr>
          <w:t>Millard-Ball, 2002</w:t>
        </w:r>
      </w:hyperlink>
      <w:r w:rsidR="00EF5FF9" w:rsidRPr="00BA24B8">
        <w:rPr>
          <w:rFonts w:cstheme="minorHAnsi"/>
          <w:noProof/>
          <w:lang w:val="en-GB"/>
        </w:rPr>
        <w:t>)</w:t>
      </w:r>
      <w:r w:rsidR="00EF5FF9" w:rsidRPr="00BA24B8">
        <w:rPr>
          <w:rFonts w:cstheme="minorHAnsi"/>
          <w:lang w:val="en-GB"/>
        </w:rPr>
        <w:fldChar w:fldCharType="end"/>
      </w:r>
      <w:r w:rsidR="00EF5FF9" w:rsidRPr="00BA24B8">
        <w:rPr>
          <w:rFonts w:cstheme="minorHAnsi"/>
          <w:lang w:val="en-GB"/>
        </w:rPr>
        <w:t xml:space="preserve">. </w:t>
      </w:r>
      <w:r w:rsidR="003D6435" w:rsidRPr="00BA24B8">
        <w:rPr>
          <w:rFonts w:cstheme="minorHAnsi"/>
          <w:lang w:val="en-GB"/>
        </w:rPr>
        <w:t xml:space="preserve">It is </w:t>
      </w:r>
      <w:r w:rsidR="0083093A" w:rsidRPr="00BA24B8">
        <w:rPr>
          <w:rFonts w:cstheme="minorHAnsi"/>
          <w:lang w:val="en-GB"/>
        </w:rPr>
        <w:t xml:space="preserve">evident </w:t>
      </w:r>
      <w:r w:rsidR="003D6435" w:rsidRPr="00BA24B8">
        <w:rPr>
          <w:rFonts w:cstheme="minorHAnsi"/>
          <w:lang w:val="en-GB"/>
        </w:rPr>
        <w:t xml:space="preserve">that tenure conversions are often </w:t>
      </w:r>
      <w:r w:rsidR="003D6435" w:rsidRPr="00BA24B8">
        <w:rPr>
          <w:rFonts w:cstheme="minorHAnsi"/>
          <w:lang w:val="en-GB"/>
        </w:rPr>
        <w:lastRenderedPageBreak/>
        <w:t>connected</w:t>
      </w:r>
      <w:r w:rsidR="00AC5670" w:rsidRPr="00BA24B8">
        <w:rPr>
          <w:rFonts w:cstheme="minorHAnsi"/>
          <w:lang w:val="en-GB"/>
        </w:rPr>
        <w:t xml:space="preserve"> to processes of gentrification, </w:t>
      </w:r>
      <w:r w:rsidR="003D6435" w:rsidRPr="00BA24B8">
        <w:rPr>
          <w:rFonts w:cstheme="minorHAnsi"/>
          <w:lang w:val="en-GB"/>
        </w:rPr>
        <w:t>particular</w:t>
      </w:r>
      <w:r w:rsidR="00AC5670" w:rsidRPr="00BA24B8">
        <w:rPr>
          <w:rFonts w:cstheme="minorHAnsi"/>
          <w:lang w:val="en-GB"/>
        </w:rPr>
        <w:t>ly in case of</w:t>
      </w:r>
      <w:r w:rsidR="003D6435" w:rsidRPr="00BA24B8">
        <w:rPr>
          <w:rFonts w:cstheme="minorHAnsi"/>
          <w:lang w:val="en-GB"/>
        </w:rPr>
        <w:t xml:space="preserve"> neighbourhood </w:t>
      </w:r>
      <w:r w:rsidR="00AC5670" w:rsidRPr="00BA24B8">
        <w:rPr>
          <w:rFonts w:cstheme="minorHAnsi"/>
          <w:lang w:val="en-GB"/>
        </w:rPr>
        <w:t xml:space="preserve">regeneration </w:t>
      </w:r>
      <w:r w:rsidR="003D6435" w:rsidRPr="00BA24B8">
        <w:rPr>
          <w:rFonts w:cstheme="minorHAnsi"/>
          <w:lang w:val="en-GB"/>
        </w:rPr>
        <w:t>based on changes in class structure</w:t>
      </w:r>
      <w:r w:rsidR="008B699A" w:rsidRPr="00BA24B8">
        <w:rPr>
          <w:rFonts w:cstheme="minorHAnsi"/>
          <w:lang w:val="en-GB"/>
        </w:rPr>
        <w:t xml:space="preserve"> </w:t>
      </w:r>
      <w:r w:rsidR="008B699A" w:rsidRPr="00BA24B8">
        <w:rPr>
          <w:rFonts w:cstheme="minorHAnsi"/>
          <w:lang w:val="en-GB"/>
        </w:rPr>
        <w:fldChar w:fldCharType="begin"/>
      </w:r>
      <w:r w:rsidR="001E736B">
        <w:rPr>
          <w:rFonts w:cstheme="minorHAnsi"/>
          <w:lang w:val="en-GB"/>
        </w:rPr>
        <w:instrText xml:space="preserve"> ADDIN EN.CITE &lt;EndNote&gt;&lt;Cite&gt;&lt;Author&gt;Davidson&lt;/Author&gt;&lt;Year&gt;2005&lt;/Year&gt;&lt;RecNum&gt;357&lt;/RecNum&gt;&lt;DisplayText&gt;(Davidson and Lees, 2005)&lt;/DisplayText&gt;&lt;record&gt;&lt;rec-number&gt;357&lt;/rec-number&gt;&lt;foreign-keys&gt;&lt;key app="EN" db-id="x5w0xx29i50a5meve5avdw2mdva9dzefazdx"&gt;357&lt;/key&gt;&lt;/foreign-keys&gt;&lt;ref-type name="Journal Article"&gt;17&lt;/ref-type&gt;&lt;contributors&gt;&lt;authors&gt;&lt;author&gt;Mark Davidson&lt;/author&gt;&lt;author&gt;Loretta Lees&lt;/author&gt;&lt;/authors&gt;&lt;/contributors&gt;&lt;titles&gt;&lt;title&gt;New-build ‘gentrification’ and London’s riverside renaissance&lt;/title&gt;&lt;secondary-title&gt;Environment and Planning A&lt;/secondary-title&gt;&lt;/titles&gt;&lt;periodical&gt;&lt;full-title&gt;Environment and Planning A&lt;/full-title&gt;&lt;/periodical&gt;&lt;pages&gt;1165- 1190&lt;/pages&gt;&lt;volume&gt;37&lt;/volume&gt;&lt;number&gt;7&lt;/number&gt;&lt;dates&gt;&lt;year&gt;2005&lt;/year&gt;&lt;/dates&gt;&lt;urls&gt;&lt;/urls&gt;&lt;/record&gt;&lt;/Cite&gt;&lt;/EndNote&gt;</w:instrText>
      </w:r>
      <w:r w:rsidR="008B699A" w:rsidRPr="00BA24B8">
        <w:rPr>
          <w:rFonts w:cstheme="minorHAnsi"/>
          <w:lang w:val="en-GB"/>
        </w:rPr>
        <w:fldChar w:fldCharType="separate"/>
      </w:r>
      <w:r w:rsidR="008B699A" w:rsidRPr="00BA24B8">
        <w:rPr>
          <w:rFonts w:cstheme="minorHAnsi"/>
          <w:noProof/>
          <w:lang w:val="en-GB"/>
        </w:rPr>
        <w:t>(</w:t>
      </w:r>
      <w:hyperlink w:anchor="_ENREF_21" w:tooltip="Davidson, 2005 #357" w:history="1">
        <w:r w:rsidR="001E736B" w:rsidRPr="00BA24B8">
          <w:rPr>
            <w:rFonts w:cstheme="minorHAnsi"/>
            <w:noProof/>
            <w:lang w:val="en-GB"/>
          </w:rPr>
          <w:t>Davidson and Lees, 2005</w:t>
        </w:r>
      </w:hyperlink>
      <w:r w:rsidR="008B699A" w:rsidRPr="00BA24B8">
        <w:rPr>
          <w:rFonts w:cstheme="minorHAnsi"/>
          <w:noProof/>
          <w:lang w:val="en-GB"/>
        </w:rPr>
        <w:t>)</w:t>
      </w:r>
      <w:r w:rsidR="008B699A" w:rsidRPr="00BA24B8">
        <w:rPr>
          <w:rFonts w:cstheme="minorHAnsi"/>
          <w:lang w:val="en-GB"/>
        </w:rPr>
        <w:fldChar w:fldCharType="end"/>
      </w:r>
      <w:r w:rsidR="003D6435" w:rsidRPr="00BA24B8">
        <w:rPr>
          <w:rFonts w:cstheme="minorHAnsi"/>
          <w:lang w:val="en-GB"/>
        </w:rPr>
        <w:t>.</w:t>
      </w:r>
      <w:r w:rsidR="008F50AB" w:rsidRPr="00BA24B8">
        <w:rPr>
          <w:rFonts w:cstheme="minorHAnsi"/>
          <w:lang w:val="en-GB"/>
        </w:rPr>
        <w:t xml:space="preserve"> </w:t>
      </w:r>
      <w:r w:rsidR="00AC5670" w:rsidRPr="00BA24B8">
        <w:rPr>
          <w:rFonts w:cstheme="minorHAnsi"/>
          <w:lang w:val="en-GB"/>
        </w:rPr>
        <w:t>The impact of</w:t>
      </w:r>
      <w:r w:rsidR="003D6435" w:rsidRPr="00BA24B8">
        <w:rPr>
          <w:rFonts w:cstheme="minorHAnsi"/>
          <w:lang w:val="en-GB"/>
        </w:rPr>
        <w:t xml:space="preserve"> tenure conversions</w:t>
      </w:r>
      <w:r w:rsidR="00AC5670" w:rsidRPr="00BA24B8">
        <w:rPr>
          <w:rFonts w:cstheme="minorHAnsi"/>
          <w:lang w:val="en-GB"/>
        </w:rPr>
        <w:t>, however,</w:t>
      </w:r>
      <w:r w:rsidR="003D6435" w:rsidRPr="00BA24B8">
        <w:rPr>
          <w:rFonts w:cstheme="minorHAnsi"/>
          <w:lang w:val="en-GB"/>
        </w:rPr>
        <w:t xml:space="preserve"> </w:t>
      </w:r>
      <w:r w:rsidR="00AC5670" w:rsidRPr="00BA24B8">
        <w:rPr>
          <w:rFonts w:cstheme="minorHAnsi"/>
          <w:lang w:val="en-GB"/>
        </w:rPr>
        <w:t xml:space="preserve">extend beyond </w:t>
      </w:r>
      <w:r w:rsidR="009D6A6E" w:rsidRPr="00BA24B8">
        <w:rPr>
          <w:rFonts w:cstheme="minorHAnsi"/>
          <w:lang w:val="en-GB"/>
        </w:rPr>
        <w:t xml:space="preserve">gentrification </w:t>
      </w:r>
      <w:r w:rsidR="00AC5670" w:rsidRPr="00BA24B8">
        <w:rPr>
          <w:rFonts w:cstheme="minorHAnsi"/>
          <w:lang w:val="en-GB"/>
        </w:rPr>
        <w:t>and</w:t>
      </w:r>
      <w:r w:rsidR="009D6A6E" w:rsidRPr="00BA24B8">
        <w:rPr>
          <w:rFonts w:cstheme="minorHAnsi"/>
          <w:lang w:val="en-GB"/>
        </w:rPr>
        <w:t xml:space="preserve"> class </w:t>
      </w:r>
      <w:r w:rsidR="0025776E" w:rsidRPr="00BA24B8">
        <w:rPr>
          <w:rFonts w:cstheme="minorHAnsi"/>
          <w:lang w:val="en-GB"/>
        </w:rPr>
        <w:t>t</w:t>
      </w:r>
      <w:r w:rsidR="009D6A6E" w:rsidRPr="00BA24B8">
        <w:rPr>
          <w:rFonts w:cstheme="minorHAnsi"/>
          <w:lang w:val="en-GB"/>
        </w:rPr>
        <w:t>ransformations.</w:t>
      </w:r>
      <w:r w:rsidR="004F5858" w:rsidRPr="00BA24B8">
        <w:rPr>
          <w:rFonts w:cstheme="minorHAnsi"/>
          <w:lang w:val="en-GB"/>
        </w:rPr>
        <w:t xml:space="preserve"> Tenure conversions may also change </w:t>
      </w:r>
      <w:r w:rsidR="00AC5670" w:rsidRPr="00BA24B8">
        <w:rPr>
          <w:rFonts w:cstheme="minorHAnsi"/>
          <w:lang w:val="en-GB"/>
        </w:rPr>
        <w:t>demographic</w:t>
      </w:r>
      <w:r w:rsidR="004F5858" w:rsidRPr="00BA24B8">
        <w:rPr>
          <w:rFonts w:cstheme="minorHAnsi"/>
          <w:lang w:val="en-GB"/>
        </w:rPr>
        <w:t xml:space="preserve"> and ethnic composition of neighbourhoods. </w:t>
      </w:r>
      <w:r w:rsidR="00537D28" w:rsidRPr="00BA24B8">
        <w:rPr>
          <w:rFonts w:cstheme="minorHAnsi"/>
          <w:lang w:val="en-GB"/>
        </w:rPr>
        <w:t>T</w:t>
      </w:r>
      <w:r w:rsidR="004F5858" w:rsidRPr="00BA24B8">
        <w:rPr>
          <w:rFonts w:cstheme="minorHAnsi"/>
          <w:lang w:val="en-GB"/>
        </w:rPr>
        <w:t xml:space="preserve">hese changes </w:t>
      </w:r>
      <w:r w:rsidR="00537D28" w:rsidRPr="00BA24B8">
        <w:rPr>
          <w:rFonts w:cstheme="minorHAnsi"/>
          <w:lang w:val="en-GB"/>
        </w:rPr>
        <w:t xml:space="preserve">may </w:t>
      </w:r>
      <w:r w:rsidR="004F5858" w:rsidRPr="00BA24B8">
        <w:rPr>
          <w:rFonts w:cstheme="minorHAnsi"/>
          <w:lang w:val="en-GB"/>
        </w:rPr>
        <w:t xml:space="preserve">intersect with gentrification as described for </w:t>
      </w:r>
      <w:r w:rsidR="00537D28" w:rsidRPr="00BA24B8">
        <w:rPr>
          <w:rFonts w:cstheme="minorHAnsi"/>
          <w:lang w:val="en-GB"/>
        </w:rPr>
        <w:t xml:space="preserve">example for </w:t>
      </w:r>
      <w:r w:rsidR="004F5858" w:rsidRPr="00BA24B8">
        <w:rPr>
          <w:rFonts w:cstheme="minorHAnsi"/>
          <w:lang w:val="en-GB"/>
        </w:rPr>
        <w:t>Harlem, Ne</w:t>
      </w:r>
      <w:r w:rsidR="00537D28" w:rsidRPr="00BA24B8">
        <w:rPr>
          <w:rFonts w:cstheme="minorHAnsi"/>
          <w:lang w:val="en-GB"/>
        </w:rPr>
        <w:t>w</w:t>
      </w:r>
      <w:r w:rsidR="004F5858" w:rsidRPr="00BA24B8">
        <w:rPr>
          <w:rFonts w:cstheme="minorHAnsi"/>
          <w:lang w:val="en-GB"/>
        </w:rPr>
        <w:t xml:space="preserve"> York </w:t>
      </w:r>
      <w:r w:rsidR="004F5858" w:rsidRPr="00BA24B8">
        <w:rPr>
          <w:rFonts w:cstheme="minorHAnsi"/>
          <w:lang w:val="en-GB"/>
        </w:rPr>
        <w:fldChar w:fldCharType="begin"/>
      </w:r>
      <w:r w:rsidR="004F5858" w:rsidRPr="00BA24B8">
        <w:rPr>
          <w:rFonts w:cstheme="minorHAnsi"/>
          <w:lang w:val="en-GB"/>
        </w:rPr>
        <w:instrText xml:space="preserve"> ADDIN EN.CITE &lt;EndNote&gt;&lt;Cite&gt;&lt;Author&gt;Freeman&lt;/Author&gt;&lt;Year&gt;2006&lt;/Year&gt;&lt;RecNum&gt;224&lt;/RecNum&gt;&lt;DisplayText&gt;(Freeman, 2006)&lt;/DisplayText&gt;&lt;record&gt;&lt;rec-number&gt;224&lt;/rec-number&gt;&lt;foreign-keys&gt;&lt;key app="EN" db-id="x5w0xx29i50a5meve5avdw2mdva9dzefazdx"&gt;224&lt;/key&gt;&lt;/foreign-keys&gt;&lt;ref-type name="Book"&gt;6&lt;/ref-type&gt;&lt;contributors&gt;&lt;authors&gt;&lt;author&gt;Freeman, Lance&lt;/author&gt;&lt;/authors&gt;&lt;/contributors&gt;&lt;titles&gt;&lt;title&gt;There goes the &amp;apos;hood : views of gentrification from the ground up&lt;/title&gt;&lt;/titles&gt;&lt;dates&gt;&lt;year&gt;2006&lt;/year&gt;&lt;/dates&gt;&lt;pub-location&gt;Philadelphia&lt;/pub-location&gt;&lt;publisher&gt;Temple University Press&lt;/publisher&gt;&lt;urls&gt;&lt;/urls&gt;&lt;/record&gt;&lt;/Cite&gt;&lt;/EndNote&gt;</w:instrText>
      </w:r>
      <w:r w:rsidR="004F5858" w:rsidRPr="00BA24B8">
        <w:rPr>
          <w:rFonts w:cstheme="minorHAnsi"/>
          <w:lang w:val="en-GB"/>
        </w:rPr>
        <w:fldChar w:fldCharType="separate"/>
      </w:r>
      <w:r w:rsidR="004F5858" w:rsidRPr="00BA24B8">
        <w:rPr>
          <w:rFonts w:cstheme="minorHAnsi"/>
          <w:noProof/>
          <w:lang w:val="en-GB"/>
        </w:rPr>
        <w:t>(</w:t>
      </w:r>
      <w:hyperlink w:anchor="_ENREF_26" w:tooltip="Freeman, 2006 #224" w:history="1">
        <w:r w:rsidR="001E736B" w:rsidRPr="00BA24B8">
          <w:rPr>
            <w:rFonts w:cstheme="minorHAnsi"/>
            <w:noProof/>
            <w:lang w:val="en-GB"/>
          </w:rPr>
          <w:t>Freeman, 2006</w:t>
        </w:r>
      </w:hyperlink>
      <w:r w:rsidR="004F5858" w:rsidRPr="00BA24B8">
        <w:rPr>
          <w:rFonts w:cstheme="minorHAnsi"/>
          <w:noProof/>
          <w:lang w:val="en-GB"/>
        </w:rPr>
        <w:t>)</w:t>
      </w:r>
      <w:r w:rsidR="004F5858" w:rsidRPr="00BA24B8">
        <w:rPr>
          <w:rFonts w:cstheme="minorHAnsi"/>
          <w:lang w:val="en-GB"/>
        </w:rPr>
        <w:fldChar w:fldCharType="end"/>
      </w:r>
      <w:r w:rsidR="004F5858" w:rsidRPr="00BA24B8">
        <w:rPr>
          <w:rFonts w:cstheme="minorHAnsi"/>
          <w:lang w:val="en-GB"/>
        </w:rPr>
        <w:t xml:space="preserve"> or Brixton, London </w:t>
      </w:r>
      <w:r w:rsidR="004F5858" w:rsidRPr="00BA24B8">
        <w:rPr>
          <w:rFonts w:cstheme="minorHAnsi"/>
          <w:lang w:val="en-GB"/>
        </w:rPr>
        <w:fldChar w:fldCharType="begin"/>
      </w:r>
      <w:r w:rsidR="004F5858" w:rsidRPr="00BA24B8">
        <w:rPr>
          <w:rFonts w:cstheme="minorHAnsi"/>
          <w:lang w:val="en-GB"/>
        </w:rPr>
        <w:instrText xml:space="preserve"> ADDIN EN.CITE &lt;EndNote&gt;&lt;Cite&gt;&lt;Author&gt;Butler&lt;/Author&gt;&lt;Year&gt;2001&lt;/Year&gt;&lt;RecNum&gt;20&lt;/RecNum&gt;&lt;DisplayText&gt;(Butler and Robson, 2001)&lt;/DisplayText&gt;&lt;record&gt;&lt;rec-number&gt;20&lt;/rec-number&gt;&lt;foreign-keys&gt;&lt;key app="EN" db-id="x5w0xx29i50a5meve5avdw2mdva9dzefazdx"&gt;20&lt;/key&gt;&lt;/foreign-keys&gt;&lt;ref-type name="Journal Article"&gt;17&lt;/ref-type&gt;&lt;contributors&gt;&lt;authors&gt;&lt;author&gt;Butler, Tim&lt;/author&gt;&lt;author&gt;Robson, Garry&lt;/author&gt;&lt;/authors&gt;&lt;/contributors&gt;&lt;titles&gt;&lt;title&gt;Social Capital, Gentrification and Neighbourhood Change in London: A Comparison of Three South London Neighbourhoods&lt;/title&gt;&lt;secondary-title&gt;Urban Studies&lt;/secondary-title&gt;&lt;alt-title&gt;Urban Stud&lt;/alt-title&gt;&lt;/titles&gt;&lt;periodical&gt;&lt;full-title&gt;Urban Studies&lt;/full-title&gt;&lt;/periodical&gt;&lt;alt-periodical&gt;&lt;full-title&gt;Urban Stud&lt;/full-title&gt;&lt;abbr-1&gt;Urban Stud&lt;/abbr-1&gt;&lt;/alt-periodical&gt;&lt;pages&gt;2145-2162&lt;/pages&gt;&lt;volume&gt;38&lt;/volume&gt;&lt;number&gt;12&lt;/number&gt;&lt;dates&gt;&lt;year&gt;2001&lt;/year&gt;&lt;pub-dates&gt;&lt;date&gt;November 1, 2001&lt;/date&gt;&lt;/pub-dates&gt;&lt;/dates&gt;&lt;urls&gt;&lt;related-urls&gt;&lt;url&gt;http://usj.sagepub.com/cgi/content/abstract/38/12/2145&lt;/url&gt;&lt;/related-urls&gt;&lt;/urls&gt;&lt;/record&gt;&lt;/Cite&gt;&lt;/EndNote&gt;</w:instrText>
      </w:r>
      <w:r w:rsidR="004F5858" w:rsidRPr="00BA24B8">
        <w:rPr>
          <w:rFonts w:cstheme="minorHAnsi"/>
          <w:lang w:val="en-GB"/>
        </w:rPr>
        <w:fldChar w:fldCharType="separate"/>
      </w:r>
      <w:r w:rsidR="004F5858" w:rsidRPr="00BA24B8">
        <w:rPr>
          <w:rFonts w:cstheme="minorHAnsi"/>
          <w:noProof/>
          <w:lang w:val="en-GB"/>
        </w:rPr>
        <w:t>(</w:t>
      </w:r>
      <w:hyperlink w:anchor="_ENREF_12" w:tooltip="Butler, 2001 #20" w:history="1">
        <w:r w:rsidR="001E736B" w:rsidRPr="00BA24B8">
          <w:rPr>
            <w:rFonts w:cstheme="minorHAnsi"/>
            <w:noProof/>
            <w:lang w:val="en-GB"/>
          </w:rPr>
          <w:t>Butler and Robson, 2001</w:t>
        </w:r>
      </w:hyperlink>
      <w:r w:rsidR="004F5858" w:rsidRPr="00BA24B8">
        <w:rPr>
          <w:rFonts w:cstheme="minorHAnsi"/>
          <w:noProof/>
          <w:lang w:val="en-GB"/>
        </w:rPr>
        <w:t>)</w:t>
      </w:r>
      <w:r w:rsidR="004F5858" w:rsidRPr="00BA24B8">
        <w:rPr>
          <w:rFonts w:cstheme="minorHAnsi"/>
          <w:lang w:val="en-GB"/>
        </w:rPr>
        <w:fldChar w:fldCharType="end"/>
      </w:r>
      <w:r w:rsidR="00537D28" w:rsidRPr="00BA24B8">
        <w:rPr>
          <w:rFonts w:cstheme="minorHAnsi"/>
          <w:lang w:val="en-GB"/>
        </w:rPr>
        <w:t xml:space="preserve"> where class and </w:t>
      </w:r>
      <w:r w:rsidR="008F4AAB">
        <w:rPr>
          <w:rFonts w:cstheme="minorHAnsi"/>
          <w:lang w:val="en-GB"/>
        </w:rPr>
        <w:t>ethnicity</w:t>
      </w:r>
      <w:r w:rsidR="00537D28" w:rsidRPr="00BA24B8">
        <w:rPr>
          <w:rFonts w:cstheme="minorHAnsi"/>
          <w:lang w:val="en-GB"/>
        </w:rPr>
        <w:t xml:space="preserve"> are both relevant factors for explaining neighbourhood transformations. Nevertheless, tenure conversions may also cause other forms of social change at the neighbourhood </w:t>
      </w:r>
      <w:r w:rsidR="0025776E" w:rsidRPr="00BA24B8">
        <w:rPr>
          <w:rFonts w:cstheme="minorHAnsi"/>
          <w:lang w:val="en-GB"/>
        </w:rPr>
        <w:t xml:space="preserve">and the city </w:t>
      </w:r>
      <w:r w:rsidR="00537D28" w:rsidRPr="00BA24B8">
        <w:rPr>
          <w:rFonts w:cstheme="minorHAnsi"/>
          <w:lang w:val="en-GB"/>
        </w:rPr>
        <w:t>level, which are not exclusively related to class.</w:t>
      </w:r>
    </w:p>
    <w:p w:rsidR="005D5BCF" w:rsidRPr="00BA24B8" w:rsidRDefault="005D5BCF" w:rsidP="001A24E1">
      <w:pPr>
        <w:spacing w:after="0" w:line="240" w:lineRule="auto"/>
        <w:jc w:val="both"/>
        <w:rPr>
          <w:rFonts w:cstheme="minorHAnsi"/>
          <w:lang w:val="en-GB"/>
        </w:rPr>
      </w:pPr>
    </w:p>
    <w:p w:rsidR="005D5BCF" w:rsidRPr="00BA24B8" w:rsidRDefault="005D5BCF" w:rsidP="001A24E1">
      <w:pPr>
        <w:spacing w:after="0" w:line="240" w:lineRule="auto"/>
        <w:jc w:val="both"/>
        <w:rPr>
          <w:rFonts w:cstheme="minorHAnsi"/>
          <w:i/>
          <w:lang w:val="en-GB"/>
        </w:rPr>
      </w:pPr>
      <w:r w:rsidRPr="00BA24B8">
        <w:rPr>
          <w:rFonts w:cstheme="minorHAnsi"/>
          <w:i/>
          <w:lang w:val="en-GB"/>
        </w:rPr>
        <w:t>Ethnicity</w:t>
      </w:r>
    </w:p>
    <w:p w:rsidR="00EC64FF" w:rsidRPr="00BA24B8" w:rsidRDefault="007810FC" w:rsidP="001A24E1">
      <w:pPr>
        <w:spacing w:after="0" w:line="240" w:lineRule="auto"/>
        <w:jc w:val="both"/>
        <w:rPr>
          <w:rFonts w:cstheme="minorHAnsi"/>
          <w:lang w:val="en-GB"/>
        </w:rPr>
      </w:pPr>
      <w:r w:rsidRPr="00BA24B8">
        <w:rPr>
          <w:rFonts w:cstheme="minorHAnsi"/>
          <w:lang w:val="en-GB"/>
        </w:rPr>
        <w:t>There is a</w:t>
      </w:r>
      <w:r w:rsidR="00ED4FCD">
        <w:rPr>
          <w:rFonts w:cstheme="minorHAnsi"/>
          <w:lang w:val="en-GB"/>
        </w:rPr>
        <w:t xml:space="preserve"> vast</w:t>
      </w:r>
      <w:r w:rsidRPr="00BA24B8">
        <w:rPr>
          <w:rFonts w:cstheme="minorHAnsi"/>
          <w:lang w:val="en-GB"/>
        </w:rPr>
        <w:t xml:space="preserve"> literature that has established that patterns of ethnic segregation </w:t>
      </w:r>
      <w:r w:rsidR="00AC5670" w:rsidRPr="00BA24B8">
        <w:rPr>
          <w:rFonts w:cstheme="minorHAnsi"/>
          <w:lang w:val="en-GB"/>
        </w:rPr>
        <w:t xml:space="preserve">are closely related to </w:t>
      </w:r>
      <w:r w:rsidRPr="00BA24B8">
        <w:rPr>
          <w:rFonts w:cstheme="minorHAnsi"/>
          <w:lang w:val="en-GB"/>
        </w:rPr>
        <w:t>housing market</w:t>
      </w:r>
      <w:r w:rsidR="00AC5670" w:rsidRPr="00BA24B8">
        <w:rPr>
          <w:rFonts w:cstheme="minorHAnsi"/>
          <w:lang w:val="en-GB"/>
        </w:rPr>
        <w:t xml:space="preserve"> structures</w:t>
      </w:r>
      <w:r w:rsidR="00767DBC" w:rsidRPr="00BA24B8">
        <w:rPr>
          <w:rFonts w:cstheme="minorHAnsi"/>
          <w:lang w:val="en-GB"/>
        </w:rPr>
        <w:t xml:space="preserve"> </w:t>
      </w:r>
      <w:r w:rsidR="00767DBC" w:rsidRPr="00BA24B8">
        <w:rPr>
          <w:rFonts w:cstheme="minorHAnsi"/>
          <w:lang w:val="en-GB"/>
        </w:rPr>
        <w:fldChar w:fldCharType="begin">
          <w:fldData xml:space="preserve">PEVuZE5vdGU+PENpdGU+PEF1dGhvcj7DlnrDvGVrcmVuPC9BdXRob3I+PFllYXI+MjAwMjwvWWVh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</w:fldData>
        </w:fldChar>
      </w:r>
      <w:r w:rsidR="00320400" w:rsidRPr="00BA24B8">
        <w:rPr>
          <w:rFonts w:cstheme="minorHAnsi"/>
          <w:lang w:val="en-GB"/>
        </w:rPr>
        <w:instrText xml:space="preserve"> ADDIN EN.CITE </w:instrText>
      </w:r>
      <w:r w:rsidR="00320400" w:rsidRPr="00BA24B8">
        <w:rPr>
          <w:rFonts w:cstheme="minorHAnsi"/>
          <w:lang w:val="en-GB"/>
        </w:rPr>
        <w:fldChar w:fldCharType="begin">
          <w:fldData xml:space="preserve">PEVuZE5vdGU+PENpdGU+PEF1dGhvcj7DlnrDvGVrcmVuPC9BdXRob3I+PFllYXI+MjAwMjwvWWVh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</w:fldData>
        </w:fldChar>
      </w:r>
      <w:r w:rsidR="00320400" w:rsidRPr="00BA24B8">
        <w:rPr>
          <w:rFonts w:cstheme="minorHAnsi"/>
          <w:lang w:val="en-GB"/>
        </w:rPr>
        <w:instrText xml:space="preserve"> ADDIN EN.CITE.DATA </w:instrText>
      </w:r>
      <w:r w:rsidR="00320400" w:rsidRPr="00BA24B8">
        <w:rPr>
          <w:rFonts w:cstheme="minorHAnsi"/>
          <w:lang w:val="en-GB"/>
        </w:rPr>
      </w:r>
      <w:r w:rsidR="00320400" w:rsidRPr="00BA24B8">
        <w:rPr>
          <w:rFonts w:cstheme="minorHAnsi"/>
          <w:lang w:val="en-GB"/>
        </w:rPr>
        <w:fldChar w:fldCharType="end"/>
      </w:r>
      <w:r w:rsidR="00767DBC" w:rsidRPr="00BA24B8">
        <w:rPr>
          <w:rFonts w:cstheme="minorHAnsi"/>
          <w:lang w:val="en-GB"/>
        </w:rPr>
      </w:r>
      <w:r w:rsidR="00767DBC" w:rsidRPr="00BA24B8">
        <w:rPr>
          <w:rFonts w:cstheme="minorHAnsi"/>
          <w:lang w:val="en-GB"/>
        </w:rPr>
        <w:fldChar w:fldCharType="separate"/>
      </w:r>
      <w:r w:rsidR="00320400" w:rsidRPr="00BA24B8">
        <w:rPr>
          <w:rFonts w:cstheme="minorHAnsi"/>
          <w:noProof/>
          <w:lang w:val="en-GB"/>
        </w:rPr>
        <w:t xml:space="preserve">(e.g. </w:t>
      </w:r>
      <w:hyperlink w:anchor="_ENREF_6" w:tooltip="Arbaci, 2007 #402" w:history="1">
        <w:r w:rsidR="001E736B" w:rsidRPr="00BA24B8">
          <w:rPr>
            <w:rFonts w:cstheme="minorHAnsi"/>
            <w:noProof/>
            <w:lang w:val="en-GB"/>
          </w:rPr>
          <w:t>Arbaci, 2007</w:t>
        </w:r>
      </w:hyperlink>
      <w:r w:rsidR="00320400" w:rsidRPr="00BA24B8">
        <w:rPr>
          <w:rFonts w:cstheme="minorHAnsi"/>
          <w:noProof/>
          <w:lang w:val="en-GB"/>
        </w:rPr>
        <w:t xml:space="preserve">; </w:t>
      </w:r>
      <w:hyperlink w:anchor="_ENREF_54" w:tooltip="Musterd, 2005 #243" w:history="1">
        <w:r w:rsidR="001E736B" w:rsidRPr="00BA24B8">
          <w:rPr>
            <w:rFonts w:cstheme="minorHAnsi"/>
            <w:noProof/>
            <w:lang w:val="en-GB"/>
          </w:rPr>
          <w:t>Musterd, 2005</w:t>
        </w:r>
      </w:hyperlink>
      <w:r w:rsidR="00320400" w:rsidRPr="00BA24B8">
        <w:rPr>
          <w:rFonts w:cstheme="minorHAnsi"/>
          <w:noProof/>
          <w:lang w:val="en-GB"/>
        </w:rPr>
        <w:t xml:space="preserve">; </w:t>
      </w:r>
      <w:hyperlink w:anchor="_ENREF_56" w:tooltip="Özüekren, 2002 #615" w:history="1">
        <w:r w:rsidR="001E736B" w:rsidRPr="00BA24B8">
          <w:rPr>
            <w:rFonts w:cstheme="minorHAnsi"/>
            <w:noProof/>
            <w:lang w:val="en-GB"/>
          </w:rPr>
          <w:t>Özüekren and Van Kempen, 2002</w:t>
        </w:r>
      </w:hyperlink>
      <w:r w:rsidR="00320400" w:rsidRPr="00BA24B8">
        <w:rPr>
          <w:rFonts w:cstheme="minorHAnsi"/>
          <w:noProof/>
          <w:lang w:val="en-GB"/>
        </w:rPr>
        <w:t xml:space="preserve">; </w:t>
      </w:r>
      <w:hyperlink w:anchor="_ENREF_57" w:tooltip="Phillips, 2007 #604" w:history="1">
        <w:r w:rsidR="001E736B" w:rsidRPr="00BA24B8">
          <w:rPr>
            <w:rFonts w:cstheme="minorHAnsi"/>
            <w:noProof/>
            <w:lang w:val="en-GB"/>
          </w:rPr>
          <w:t>Phillips, 2007</w:t>
        </w:r>
      </w:hyperlink>
      <w:r w:rsidR="00320400" w:rsidRPr="00BA24B8">
        <w:rPr>
          <w:rFonts w:cstheme="minorHAnsi"/>
          <w:noProof/>
          <w:lang w:val="en-GB"/>
        </w:rPr>
        <w:t>)</w:t>
      </w:r>
      <w:r w:rsidR="00767DBC" w:rsidRPr="00BA24B8">
        <w:rPr>
          <w:rFonts w:cstheme="minorHAnsi"/>
          <w:lang w:val="en-GB"/>
        </w:rPr>
        <w:fldChar w:fldCharType="end"/>
      </w:r>
      <w:r w:rsidRPr="00BA24B8">
        <w:rPr>
          <w:rFonts w:cstheme="minorHAnsi"/>
          <w:lang w:val="en-GB"/>
        </w:rPr>
        <w:t>.</w:t>
      </w:r>
      <w:r w:rsidR="00B5332F" w:rsidRPr="00BA24B8">
        <w:rPr>
          <w:rFonts w:cstheme="minorHAnsi"/>
          <w:lang w:val="en-GB"/>
        </w:rPr>
        <w:t xml:space="preserve"> </w:t>
      </w:r>
      <w:r w:rsidR="00EC64FF" w:rsidRPr="00BA24B8">
        <w:rPr>
          <w:rFonts w:cstheme="minorHAnsi"/>
          <w:lang w:val="en-GB"/>
        </w:rPr>
        <w:t xml:space="preserve">For example, </w:t>
      </w:r>
      <w:proofErr w:type="spellStart"/>
      <w:r w:rsidR="00EC64FF" w:rsidRPr="00BA24B8">
        <w:rPr>
          <w:rFonts w:cstheme="minorHAnsi"/>
          <w:lang w:val="en-GB"/>
        </w:rPr>
        <w:t>Hamnett</w:t>
      </w:r>
      <w:proofErr w:type="spellEnd"/>
      <w:r w:rsidR="00EC64FF" w:rsidRPr="00BA24B8">
        <w:rPr>
          <w:rFonts w:cstheme="minorHAnsi"/>
          <w:lang w:val="en-GB"/>
        </w:rPr>
        <w:t xml:space="preserve"> and Butler </w:t>
      </w:r>
      <w:r w:rsidR="00EC64FF" w:rsidRPr="00BA24B8">
        <w:rPr>
          <w:rFonts w:cstheme="minorHAnsi"/>
          <w:lang w:val="en-GB"/>
        </w:rPr>
        <w:fldChar w:fldCharType="begin"/>
      </w:r>
      <w:r w:rsidR="00EC64FF" w:rsidRPr="00BA24B8">
        <w:rPr>
          <w:rFonts w:cstheme="minorHAnsi"/>
          <w:lang w:val="en-GB"/>
        </w:rPr>
        <w:instrText xml:space="preserve"> ADDIN EN.CITE &lt;EndNote&gt;&lt;Cite ExcludeAuth="1"&gt;&lt;Author&gt;Hamnett&lt;/Author&gt;&lt;Year&gt;2010&lt;/Year&gt;&lt;RecNum&gt;352&lt;/RecNum&gt;&lt;DisplayText&gt;(2010)&lt;/DisplayText&gt;&lt;record&gt;&lt;rec-number&gt;352&lt;/rec-number&gt;&lt;foreign-keys&gt;&lt;key app="EN" db-id="x5w0xx29i50a5meve5avdw2mdva9dzefazdx"&gt;352&lt;/key&gt;&lt;/foreign-keys&gt;&lt;ref-type name="Journal Article"&gt;17&lt;/ref-type&gt;&lt;contributors&gt;&lt;authors&gt;&lt;author&gt;Hamnett, C.&lt;/author&gt;&lt;author&gt;Butler, Tim&lt;/author&gt;&lt;/authors&gt;&lt;/contributors&gt;&lt;titles&gt;&lt;title&gt;The Changing Ethnic Strcuture of Housing Tenures in London, 1991-2001&lt;/title&gt;&lt;secondary-title&gt;Urban Studies&lt;/secondary-title&gt;&lt;/titles&gt;&lt;periodical&gt;&lt;full-title&gt;Urban Studies&lt;/full-title&gt;&lt;/periodical&gt;&lt;pages&gt;55-74&lt;/pages&gt;&lt;volume&gt;47&lt;/volume&gt;&lt;number&gt;1&lt;/number&gt;&lt;section&gt;55&lt;/section&gt;&lt;dates&gt;&lt;year&gt;2010&lt;/year&gt;&lt;/dates&gt;&lt;urls&gt;&lt;/urls&gt;&lt;/record&gt;&lt;/Cite&gt;&lt;/EndNote&gt;</w:instrText>
      </w:r>
      <w:r w:rsidR="00EC64FF" w:rsidRPr="00BA24B8">
        <w:rPr>
          <w:rFonts w:cstheme="minorHAnsi"/>
          <w:lang w:val="en-GB"/>
        </w:rPr>
        <w:fldChar w:fldCharType="separate"/>
      </w:r>
      <w:r w:rsidR="00EC64FF" w:rsidRPr="00BA24B8">
        <w:rPr>
          <w:rFonts w:cstheme="minorHAnsi"/>
          <w:noProof/>
          <w:lang w:val="en-GB"/>
        </w:rPr>
        <w:t>(</w:t>
      </w:r>
      <w:hyperlink w:anchor="_ENREF_34" w:tooltip="Hamnett, 2010 #352" w:history="1">
        <w:r w:rsidR="001E736B" w:rsidRPr="00BA24B8">
          <w:rPr>
            <w:rFonts w:cstheme="minorHAnsi"/>
            <w:noProof/>
            <w:lang w:val="en-GB"/>
          </w:rPr>
          <w:t>2010</w:t>
        </w:r>
      </w:hyperlink>
      <w:r w:rsidR="00EC64FF" w:rsidRPr="00BA24B8">
        <w:rPr>
          <w:rFonts w:cstheme="minorHAnsi"/>
          <w:noProof/>
          <w:lang w:val="en-GB"/>
        </w:rPr>
        <w:t>)</w:t>
      </w:r>
      <w:r w:rsidR="00EC64FF" w:rsidRPr="00BA24B8">
        <w:rPr>
          <w:rFonts w:cstheme="minorHAnsi"/>
          <w:lang w:val="en-GB"/>
        </w:rPr>
        <w:fldChar w:fldCharType="end"/>
      </w:r>
      <w:r w:rsidR="00EC64FF" w:rsidRPr="00BA24B8">
        <w:rPr>
          <w:rFonts w:cstheme="minorHAnsi"/>
          <w:lang w:val="en-GB"/>
        </w:rPr>
        <w:t xml:space="preserve"> have demonstrated that the effects of the massive sale of council housing has exacerbated the association </w:t>
      </w:r>
      <w:r w:rsidR="00AC5670" w:rsidRPr="00BA24B8">
        <w:rPr>
          <w:rFonts w:cstheme="minorHAnsi"/>
          <w:lang w:val="en-GB"/>
        </w:rPr>
        <w:t xml:space="preserve">between </w:t>
      </w:r>
      <w:r w:rsidR="00EC64FF" w:rsidRPr="00BA24B8">
        <w:rPr>
          <w:rFonts w:cstheme="minorHAnsi"/>
          <w:lang w:val="en-GB"/>
        </w:rPr>
        <w:t>ethnicity and ten</w:t>
      </w:r>
      <w:r w:rsidR="00AC5670" w:rsidRPr="00BA24B8">
        <w:rPr>
          <w:rFonts w:cstheme="minorHAnsi"/>
          <w:lang w:val="en-GB"/>
        </w:rPr>
        <w:t>ure in the inner city of London.</w:t>
      </w:r>
      <w:r w:rsidR="00EC64FF" w:rsidRPr="00BA24B8">
        <w:rPr>
          <w:rFonts w:cstheme="minorHAnsi"/>
          <w:lang w:val="en-GB"/>
        </w:rPr>
        <w:t xml:space="preserve"> </w:t>
      </w:r>
      <w:r w:rsidR="00D0068E" w:rsidRPr="00BA24B8">
        <w:rPr>
          <w:rFonts w:cstheme="minorHAnsi"/>
          <w:lang w:val="en-GB"/>
        </w:rPr>
        <w:t>The right-to-buy legislation has mostly led</w:t>
      </w:r>
      <w:r w:rsidR="00AC5670" w:rsidRPr="00BA24B8">
        <w:rPr>
          <w:rFonts w:cstheme="minorHAnsi"/>
          <w:lang w:val="en-GB"/>
        </w:rPr>
        <w:t xml:space="preserve"> </w:t>
      </w:r>
      <w:r w:rsidR="00D0068E" w:rsidRPr="00BA24B8">
        <w:rPr>
          <w:rFonts w:cstheme="minorHAnsi"/>
          <w:lang w:val="en-GB"/>
        </w:rPr>
        <w:t xml:space="preserve">to </w:t>
      </w:r>
      <w:r w:rsidR="00AC5670" w:rsidRPr="00BA24B8">
        <w:rPr>
          <w:rFonts w:cstheme="minorHAnsi"/>
          <w:lang w:val="en-GB"/>
        </w:rPr>
        <w:t>native</w:t>
      </w:r>
      <w:r w:rsidR="00D0068E" w:rsidRPr="00BA24B8">
        <w:rPr>
          <w:rFonts w:cstheme="minorHAnsi"/>
          <w:lang w:val="en-GB"/>
        </w:rPr>
        <w:t xml:space="preserve"> tenants</w:t>
      </w:r>
      <w:r w:rsidR="00AC5670" w:rsidRPr="00BA24B8">
        <w:rPr>
          <w:rFonts w:cstheme="minorHAnsi"/>
          <w:lang w:val="en-GB"/>
        </w:rPr>
        <w:t xml:space="preserve"> </w:t>
      </w:r>
      <w:r w:rsidR="00D0068E" w:rsidRPr="00BA24B8">
        <w:rPr>
          <w:rFonts w:cstheme="minorHAnsi"/>
          <w:lang w:val="en-GB"/>
        </w:rPr>
        <w:t>becoming</w:t>
      </w:r>
      <w:r w:rsidR="00EC64FF" w:rsidRPr="00BA24B8">
        <w:rPr>
          <w:rFonts w:cstheme="minorHAnsi"/>
          <w:lang w:val="en-GB"/>
        </w:rPr>
        <w:t xml:space="preserve"> </w:t>
      </w:r>
      <w:r w:rsidR="00D0068E" w:rsidRPr="00BA24B8">
        <w:rPr>
          <w:rFonts w:cstheme="minorHAnsi"/>
          <w:lang w:val="en-GB"/>
        </w:rPr>
        <w:t>owner occupants</w:t>
      </w:r>
      <w:r w:rsidR="00EC64FF" w:rsidRPr="00BA24B8">
        <w:rPr>
          <w:rFonts w:cstheme="minorHAnsi"/>
          <w:lang w:val="en-GB"/>
        </w:rPr>
        <w:t xml:space="preserve">, leaving ethnic groups ‘behind’ in social rent. </w:t>
      </w:r>
      <w:r w:rsidR="00B05E97" w:rsidRPr="00BA24B8">
        <w:rPr>
          <w:rFonts w:cstheme="minorHAnsi"/>
          <w:lang w:val="en-GB"/>
        </w:rPr>
        <w:t>In a European comparison</w:t>
      </w:r>
      <w:r w:rsidR="00D0068E" w:rsidRPr="00BA24B8">
        <w:rPr>
          <w:rFonts w:cstheme="minorHAnsi"/>
          <w:lang w:val="en-GB"/>
        </w:rPr>
        <w:t>,</w:t>
      </w:r>
      <w:r w:rsidR="00B05E97" w:rsidRPr="00BA24B8">
        <w:rPr>
          <w:rFonts w:cstheme="minorHAnsi"/>
          <w:lang w:val="en-GB"/>
        </w:rPr>
        <w:t xml:space="preserve"> Musterd</w:t>
      </w:r>
      <w:r w:rsidR="001E736B">
        <w:rPr>
          <w:rFonts w:cstheme="minorHAnsi"/>
          <w:lang w:val="en-GB"/>
        </w:rPr>
        <w:t xml:space="preserve"> </w:t>
      </w:r>
      <w:r w:rsidR="001E736B" w:rsidRPr="00BA24B8">
        <w:rPr>
          <w:rFonts w:cstheme="minorHAnsi"/>
          <w:lang w:val="en-GB"/>
        </w:rPr>
        <w:fldChar w:fldCharType="begin"/>
      </w:r>
      <w:r w:rsidR="001E736B">
        <w:rPr>
          <w:rFonts w:cstheme="minorHAnsi"/>
          <w:lang w:val="en-GB"/>
        </w:rPr>
        <w:instrText xml:space="preserve"> ADDIN EN.CITE &lt;EndNote&gt;&lt;Cite ExcludeAuth="1"&gt;&lt;Author&gt;Musterd&lt;/Author&gt;&lt;Year&gt;2005&lt;/Year&gt;&lt;RecNum&gt;243&lt;/RecNum&gt;&lt;DisplayText&gt;(2005)&lt;/DisplayText&gt;&lt;record&gt;&lt;rec-number&gt;243&lt;/rec-number&gt;&lt;foreign-keys&gt;&lt;key app="EN" db-id="x5w0xx29i50a5meve5avdw2mdva9dzefazdx"&gt;243&lt;/key&gt;&lt;/foreign-keys&gt;&lt;ref-type name="Journal Article"&gt;17&lt;/ref-type&gt;&lt;contributors&gt;&lt;authors&gt;&lt;author&gt;Musterd, Sako&lt;/author&gt;&lt;/authors&gt;&lt;/contributors&gt;&lt;titles&gt;&lt;title&gt;Social and Ethnic Segregation in Europe: Levels, Causes, and Effects&lt;/title&gt;&lt;secondary-title&gt;Journal of Urban Affairs&lt;/secondary-title&gt;&lt;/titles&gt;&lt;periodical&gt;&lt;full-title&gt;Journal of Urban Affairs&lt;/full-title&gt;&lt;/periodical&gt;&lt;pages&gt;331-348&lt;/pages&gt;&lt;volume&gt;27&lt;/volume&gt;&lt;number&gt;3&lt;/number&gt;&lt;dates&gt;&lt;year&gt;2005&lt;/year&gt;&lt;/dates&gt;&lt;publisher&gt;Blackwell Publishing Ltd/Inc.&lt;/publisher&gt;&lt;isbn&gt;1467-9906&lt;/isbn&gt;&lt;urls&gt;&lt;related-urls&gt;&lt;url&gt;http://dx.doi.org/10.1111/j.0735-2166.2005.00239.x&lt;/url&gt;&lt;/related-urls&gt;&lt;/urls&gt;&lt;electronic-resource-num&gt;10.1111/j.0735-2166.2005.00239.x&lt;/electronic-resource-num&gt;&lt;/record&gt;&lt;/Cite&gt;&lt;/EndNote&gt;</w:instrText>
      </w:r>
      <w:r w:rsidR="001E736B" w:rsidRPr="00BA24B8">
        <w:rPr>
          <w:rFonts w:cstheme="minorHAnsi"/>
          <w:lang w:val="en-GB"/>
        </w:rPr>
        <w:fldChar w:fldCharType="separate"/>
      </w:r>
      <w:r w:rsidR="001E736B">
        <w:rPr>
          <w:rFonts w:cstheme="minorHAnsi"/>
          <w:noProof/>
          <w:lang w:val="en-GB"/>
        </w:rPr>
        <w:t>(</w:t>
      </w:r>
      <w:hyperlink w:anchor="_ENREF_54" w:tooltip="Musterd, 2005 #243" w:history="1">
        <w:r w:rsidR="001E736B">
          <w:rPr>
            <w:rFonts w:cstheme="minorHAnsi"/>
            <w:noProof/>
            <w:lang w:val="en-GB"/>
          </w:rPr>
          <w:t>2005</w:t>
        </w:r>
      </w:hyperlink>
      <w:r w:rsidR="001E736B">
        <w:rPr>
          <w:rFonts w:cstheme="minorHAnsi"/>
          <w:noProof/>
          <w:lang w:val="en-GB"/>
        </w:rPr>
        <w:t>)</w:t>
      </w:r>
      <w:r w:rsidR="001E736B" w:rsidRPr="00BA24B8">
        <w:rPr>
          <w:rFonts w:cstheme="minorHAnsi"/>
          <w:lang w:val="en-GB"/>
        </w:rPr>
        <w:fldChar w:fldCharType="end"/>
      </w:r>
      <w:r w:rsidR="001E736B">
        <w:rPr>
          <w:rFonts w:cstheme="minorHAnsi"/>
          <w:lang w:val="en-GB"/>
        </w:rPr>
        <w:t xml:space="preserve"> </w:t>
      </w:r>
      <w:r w:rsidR="00B05E97" w:rsidRPr="00BA24B8">
        <w:rPr>
          <w:rFonts w:cstheme="minorHAnsi"/>
          <w:lang w:val="en-GB"/>
        </w:rPr>
        <w:t>has shown that in various European cities ethnic minorities tend to be strongly overrepresented in the social housing sector.</w:t>
      </w:r>
      <w:r w:rsidR="00EC64FF" w:rsidRPr="00BA24B8">
        <w:rPr>
          <w:rFonts w:cstheme="minorHAnsi"/>
          <w:lang w:val="en-GB"/>
        </w:rPr>
        <w:t xml:space="preserve"> While acknowledging that income plays a crucial part</w:t>
      </w:r>
      <w:r w:rsidR="00D0068E" w:rsidRPr="00BA24B8">
        <w:rPr>
          <w:rFonts w:cstheme="minorHAnsi"/>
          <w:lang w:val="en-GB"/>
        </w:rPr>
        <w:t>,</w:t>
      </w:r>
      <w:r w:rsidR="00EC64FF" w:rsidRPr="00BA24B8">
        <w:rPr>
          <w:rFonts w:cstheme="minorHAnsi"/>
          <w:lang w:val="en-GB"/>
        </w:rPr>
        <w:t xml:space="preserve"> he argues that </w:t>
      </w:r>
      <w:r w:rsidR="00B14267" w:rsidRPr="00BA24B8">
        <w:rPr>
          <w:rFonts w:cstheme="minorHAnsi"/>
          <w:lang w:val="en-GB"/>
        </w:rPr>
        <w:t>dependency of particular ethnic groups on the social rental sector should also be explained by other as</w:t>
      </w:r>
      <w:r w:rsidR="00D0068E" w:rsidRPr="00BA24B8">
        <w:rPr>
          <w:rFonts w:cstheme="minorHAnsi"/>
          <w:lang w:val="en-GB"/>
        </w:rPr>
        <w:t>pects of the housing market.</w:t>
      </w:r>
      <w:r w:rsidR="00B14267" w:rsidRPr="00BA24B8">
        <w:rPr>
          <w:rFonts w:cstheme="minorHAnsi"/>
          <w:lang w:val="en-GB"/>
        </w:rPr>
        <w:t xml:space="preserve"> </w:t>
      </w:r>
      <w:r w:rsidR="003B25A0" w:rsidRPr="00BA24B8">
        <w:rPr>
          <w:rFonts w:cstheme="minorHAnsi"/>
          <w:lang w:val="en-GB"/>
        </w:rPr>
        <w:t>Having access to mortgage is not only a matter of income levels</w:t>
      </w:r>
      <w:r w:rsidR="00EC64FF" w:rsidRPr="00BA24B8">
        <w:rPr>
          <w:rFonts w:cstheme="minorHAnsi"/>
          <w:lang w:val="en-GB"/>
        </w:rPr>
        <w:t xml:space="preserve">, but is also influenced by </w:t>
      </w:r>
      <w:r w:rsidR="00D0068E" w:rsidRPr="00BA24B8">
        <w:rPr>
          <w:rFonts w:cstheme="minorHAnsi"/>
          <w:lang w:val="en-GB"/>
        </w:rPr>
        <w:t>various</w:t>
      </w:r>
      <w:r w:rsidR="00EC64FF" w:rsidRPr="00BA24B8">
        <w:rPr>
          <w:rFonts w:cstheme="minorHAnsi"/>
          <w:lang w:val="en-GB"/>
        </w:rPr>
        <w:t xml:space="preserve"> forms of discrimination</w:t>
      </w:r>
      <w:r w:rsidR="00D0068E" w:rsidRPr="00BA24B8">
        <w:rPr>
          <w:rFonts w:cstheme="minorHAnsi"/>
          <w:lang w:val="en-GB"/>
        </w:rPr>
        <w:t xml:space="preserve"> </w:t>
      </w:r>
      <w:r w:rsidR="00D0068E" w:rsidRPr="00BA24B8">
        <w:rPr>
          <w:rFonts w:cstheme="minorHAnsi"/>
          <w:lang w:val="en-GB"/>
        </w:rPr>
        <w:fldChar w:fldCharType="begin"/>
      </w:r>
      <w:r w:rsidR="00F67E15" w:rsidRPr="00BA24B8">
        <w:rPr>
          <w:rFonts w:cstheme="minorHAnsi"/>
          <w:lang w:val="en-GB"/>
        </w:rPr>
        <w:instrText xml:space="preserve"> ADDIN EN.CITE &lt;EndNote&gt;&lt;Cite&gt;&lt;Author&gt;Aalbers&lt;/Author&gt;&lt;Year&gt;2010&lt;/Year&gt;&lt;RecNum&gt;687&lt;/RecNum&gt;&lt;Prefix&gt;see &lt;/Prefix&gt;&lt;DisplayText&gt;(see Aalbers, 2010; Özüekren and Van Kempen, 2002)&lt;/DisplayText&gt;&lt;record&gt;&lt;rec-number&gt;687&lt;/rec-number&gt;&lt;foreign-keys&gt;&lt;key app="EN" db-id="sxfaww20t02z59ear5yp0a5lxzward5f5ztd"&gt;687&lt;/key&gt;&lt;/foreign-keys&gt;&lt;ref-type name="Book"&gt;6&lt;/ref-type&gt;&lt;contributors&gt;&lt;authors&gt;&lt;author&gt;Aalbers, M.B.&lt;/author&gt;&lt;/authors&gt;&lt;/contributors&gt;&lt;titles&gt;&lt;title&gt;Place, exclusion, and mortgage Markets&lt;/title&gt;&lt;/titles&gt;&lt;dates&gt;&lt;year&gt;2010&lt;/year&gt;&lt;/dates&gt;&lt;pub-location&gt;Oxford&lt;/pub-location&gt;&lt;publisher&gt;Wiley-Blackwell&lt;/publisher&gt;&lt;urls&gt;&lt;/urls&gt;&lt;/record&gt;&lt;/Cite&gt;&lt;Cite&gt;&lt;Author&gt;Özüekren&lt;/Author&gt;&lt;Year&gt;2002&lt;/Year&gt;&lt;RecNum&gt;615&lt;/RecNum&gt;&lt;record&gt;&lt;rec-number&gt;615&lt;/rec-number&gt;&lt;foreign-keys&gt;&lt;key app="EN" db-id="sxfaww20t02z59ear5yp0a5lxzward5f5ztd"&gt;615&lt;/key&gt;&lt;/foreign-keys&gt;&lt;ref-type name="Journal Article"&gt;17&lt;/ref-type&gt;&lt;contributors&gt;&lt;authors&gt;&lt;author&gt;Özüekren, A. Sule&lt;/author&gt;&lt;author&gt;Van Kempen, Ronald&lt;/author&gt;&lt;/authors&gt;&lt;/contributors&gt;&lt;titles&gt;&lt;title&gt;Housing careers of minority ethnic groups: experiences, explanations and prospects&lt;/title&gt;&lt;secondary-title&gt;Housing Studies&lt;/secondary-title&gt;&lt;/titles&gt;&lt;pages&gt;365- 379&lt;/pages&gt;&lt;volume&gt;17&lt;/volume&gt;&lt;number&gt;3&lt;/number&gt;&lt;dates&gt;&lt;year&gt;2002&lt;/year&gt;&lt;/dates&gt;&lt;urls&gt;&lt;/urls&gt;&lt;/record&gt;&lt;/Cite&gt;&lt;/EndNote&gt;</w:instrText>
      </w:r>
      <w:r w:rsidR="00D0068E" w:rsidRPr="00BA24B8">
        <w:rPr>
          <w:rFonts w:cstheme="minorHAnsi"/>
          <w:lang w:val="en-GB"/>
        </w:rPr>
        <w:fldChar w:fldCharType="separate"/>
      </w:r>
      <w:r w:rsidR="00D0068E" w:rsidRPr="00BA24B8">
        <w:rPr>
          <w:rFonts w:cstheme="minorHAnsi"/>
          <w:noProof/>
          <w:lang w:val="en-GB"/>
        </w:rPr>
        <w:t xml:space="preserve">(see </w:t>
      </w:r>
      <w:hyperlink w:anchor="_ENREF_1" w:tooltip="Aalbers, 2010 #687" w:history="1">
        <w:r w:rsidR="001E736B" w:rsidRPr="00BA24B8">
          <w:rPr>
            <w:rFonts w:cstheme="minorHAnsi"/>
            <w:noProof/>
            <w:lang w:val="en-GB"/>
          </w:rPr>
          <w:t>Aalbers, 2010</w:t>
        </w:r>
      </w:hyperlink>
      <w:r w:rsidR="00D0068E" w:rsidRPr="00BA24B8">
        <w:rPr>
          <w:rFonts w:cstheme="minorHAnsi"/>
          <w:noProof/>
          <w:lang w:val="en-GB"/>
        </w:rPr>
        <w:t xml:space="preserve">; </w:t>
      </w:r>
      <w:hyperlink w:anchor="_ENREF_56" w:tooltip="Özüekren, 2002 #615" w:history="1">
        <w:r w:rsidR="001E736B" w:rsidRPr="00BA24B8">
          <w:rPr>
            <w:rFonts w:cstheme="minorHAnsi"/>
            <w:noProof/>
            <w:lang w:val="en-GB"/>
          </w:rPr>
          <w:t>Özüekren and Van Kempen, 2002</w:t>
        </w:r>
      </w:hyperlink>
      <w:r w:rsidR="00D0068E" w:rsidRPr="00BA24B8">
        <w:rPr>
          <w:rFonts w:cstheme="minorHAnsi"/>
          <w:noProof/>
          <w:lang w:val="en-GB"/>
        </w:rPr>
        <w:t>)</w:t>
      </w:r>
      <w:r w:rsidR="00D0068E" w:rsidRPr="00BA24B8">
        <w:rPr>
          <w:rFonts w:cstheme="minorHAnsi"/>
          <w:lang w:val="en-GB"/>
        </w:rPr>
        <w:fldChar w:fldCharType="end"/>
      </w:r>
      <w:r w:rsidR="003B25A0" w:rsidRPr="00BA24B8">
        <w:rPr>
          <w:rFonts w:cstheme="minorHAnsi"/>
          <w:lang w:val="en-GB"/>
        </w:rPr>
        <w:t xml:space="preserve">. Furthermore, renting or buying is also related to </w:t>
      </w:r>
      <w:r w:rsidR="00EC64FF" w:rsidRPr="00BA24B8">
        <w:rPr>
          <w:rFonts w:cstheme="minorHAnsi"/>
          <w:lang w:val="en-GB"/>
        </w:rPr>
        <w:t xml:space="preserve">housing and tenure </w:t>
      </w:r>
      <w:r w:rsidR="003B25A0" w:rsidRPr="00BA24B8">
        <w:rPr>
          <w:rFonts w:cstheme="minorHAnsi"/>
          <w:lang w:val="en-GB"/>
        </w:rPr>
        <w:t>preferences</w:t>
      </w:r>
      <w:r w:rsidR="00EC64FF" w:rsidRPr="00BA24B8">
        <w:rPr>
          <w:rFonts w:cstheme="minorHAnsi"/>
          <w:lang w:val="en-GB"/>
        </w:rPr>
        <w:t>, which also differ between various ethnic groups</w:t>
      </w:r>
      <w:r w:rsidR="00D0068E" w:rsidRPr="00BA24B8">
        <w:rPr>
          <w:rFonts w:cstheme="minorHAnsi"/>
          <w:lang w:val="en-GB"/>
        </w:rPr>
        <w:t xml:space="preserve"> (Musterd, 2005)</w:t>
      </w:r>
      <w:r w:rsidR="003B25A0" w:rsidRPr="00BA24B8">
        <w:rPr>
          <w:rFonts w:cstheme="minorHAnsi"/>
          <w:lang w:val="en-GB"/>
        </w:rPr>
        <w:t xml:space="preserve">. </w:t>
      </w:r>
      <w:r w:rsidR="00D0068E" w:rsidRPr="00BA24B8">
        <w:rPr>
          <w:rFonts w:cstheme="minorHAnsi"/>
          <w:lang w:val="en-GB"/>
        </w:rPr>
        <w:t xml:space="preserve">Consequently, </w:t>
      </w:r>
      <w:r w:rsidR="00B05E97" w:rsidRPr="00BA24B8">
        <w:rPr>
          <w:rFonts w:cstheme="minorHAnsi"/>
          <w:lang w:val="en-GB"/>
        </w:rPr>
        <w:t xml:space="preserve">the privatization of </w:t>
      </w:r>
      <w:r w:rsidR="00D0068E" w:rsidRPr="00BA24B8">
        <w:rPr>
          <w:rFonts w:cstheme="minorHAnsi"/>
          <w:lang w:val="en-GB"/>
        </w:rPr>
        <w:t>renta</w:t>
      </w:r>
      <w:r w:rsidR="00B05E97" w:rsidRPr="00BA24B8">
        <w:rPr>
          <w:rFonts w:cstheme="minorHAnsi"/>
          <w:lang w:val="en-GB"/>
        </w:rPr>
        <w:t xml:space="preserve">l housing </w:t>
      </w:r>
      <w:r w:rsidR="00D0068E" w:rsidRPr="00BA24B8">
        <w:rPr>
          <w:rFonts w:cstheme="minorHAnsi"/>
          <w:lang w:val="en-GB"/>
        </w:rPr>
        <w:t xml:space="preserve">may have </w:t>
      </w:r>
      <w:r w:rsidR="00B05E97" w:rsidRPr="00BA24B8">
        <w:rPr>
          <w:rFonts w:cstheme="minorHAnsi"/>
          <w:lang w:val="en-GB"/>
        </w:rPr>
        <w:t xml:space="preserve">different repercussions for various ethnic groups. </w:t>
      </w:r>
    </w:p>
    <w:p w:rsidR="00D0068E" w:rsidRPr="00BA24B8" w:rsidRDefault="00D0068E" w:rsidP="001A24E1">
      <w:pPr>
        <w:spacing w:after="0" w:line="240" w:lineRule="auto"/>
        <w:jc w:val="both"/>
        <w:rPr>
          <w:rFonts w:cstheme="minorHAnsi"/>
          <w:lang w:val="en-GB"/>
        </w:rPr>
      </w:pPr>
    </w:p>
    <w:p w:rsidR="00B75999" w:rsidRPr="00BA24B8" w:rsidRDefault="00B75999" w:rsidP="001A24E1">
      <w:pPr>
        <w:spacing w:after="0" w:line="240" w:lineRule="auto"/>
        <w:jc w:val="both"/>
        <w:rPr>
          <w:rFonts w:cstheme="minorHAnsi"/>
          <w:i/>
          <w:lang w:val="en-GB"/>
        </w:rPr>
      </w:pPr>
    </w:p>
    <w:p w:rsidR="005D5BCF" w:rsidRPr="00BA24B8" w:rsidRDefault="005D5BCF" w:rsidP="001A24E1">
      <w:pPr>
        <w:spacing w:after="0" w:line="240" w:lineRule="auto"/>
        <w:jc w:val="both"/>
        <w:rPr>
          <w:rFonts w:cstheme="minorHAnsi"/>
          <w:i/>
          <w:lang w:val="en-GB"/>
        </w:rPr>
      </w:pPr>
      <w:r w:rsidRPr="00BA24B8">
        <w:rPr>
          <w:rFonts w:cstheme="minorHAnsi"/>
          <w:i/>
          <w:lang w:val="en-GB"/>
        </w:rPr>
        <w:t>Demography</w:t>
      </w:r>
    </w:p>
    <w:p w:rsidR="00F85439" w:rsidRPr="00BA24B8" w:rsidRDefault="00D0068E" w:rsidP="008F50AB">
      <w:pPr>
        <w:spacing w:after="0" w:line="240" w:lineRule="auto"/>
        <w:jc w:val="both"/>
        <w:rPr>
          <w:rFonts w:cstheme="minorHAnsi"/>
          <w:lang w:val="en-GB"/>
        </w:rPr>
      </w:pPr>
      <w:r w:rsidRPr="00BA24B8">
        <w:rPr>
          <w:rFonts w:cstheme="minorHAnsi"/>
          <w:lang w:val="en-GB"/>
        </w:rPr>
        <w:t xml:space="preserve">In addition to </w:t>
      </w:r>
      <w:r w:rsidR="00767DBC" w:rsidRPr="00BA24B8">
        <w:rPr>
          <w:rFonts w:cstheme="minorHAnsi"/>
          <w:lang w:val="en-GB"/>
        </w:rPr>
        <w:t>class</w:t>
      </w:r>
      <w:r w:rsidRPr="00BA24B8">
        <w:rPr>
          <w:rFonts w:cstheme="minorHAnsi"/>
          <w:lang w:val="en-GB"/>
        </w:rPr>
        <w:t xml:space="preserve"> and ethnic</w:t>
      </w:r>
      <w:r w:rsidR="00767DBC" w:rsidRPr="00BA24B8">
        <w:rPr>
          <w:rFonts w:cstheme="minorHAnsi"/>
          <w:lang w:val="en-GB"/>
        </w:rPr>
        <w:t>ity</w:t>
      </w:r>
      <w:r w:rsidRPr="00BA24B8">
        <w:rPr>
          <w:rFonts w:cstheme="minorHAnsi"/>
          <w:lang w:val="en-GB"/>
        </w:rPr>
        <w:t>,</w:t>
      </w:r>
      <w:r w:rsidR="00B60A74" w:rsidRPr="00BA24B8">
        <w:rPr>
          <w:rFonts w:cstheme="minorHAnsi"/>
          <w:lang w:val="en-GB"/>
        </w:rPr>
        <w:t xml:space="preserve"> tenure conversion</w:t>
      </w:r>
      <w:r w:rsidRPr="00BA24B8">
        <w:rPr>
          <w:rFonts w:cstheme="minorHAnsi"/>
          <w:lang w:val="en-GB"/>
        </w:rPr>
        <w:t>s</w:t>
      </w:r>
      <w:r w:rsidR="00B60A74" w:rsidRPr="00BA24B8">
        <w:rPr>
          <w:rFonts w:cstheme="minorHAnsi"/>
          <w:lang w:val="en-GB"/>
        </w:rPr>
        <w:t xml:space="preserve"> </w:t>
      </w:r>
      <w:r w:rsidRPr="00BA24B8">
        <w:rPr>
          <w:rFonts w:cstheme="minorHAnsi"/>
          <w:lang w:val="en-GB"/>
        </w:rPr>
        <w:t xml:space="preserve">also relate </w:t>
      </w:r>
      <w:r w:rsidR="00767DBC" w:rsidRPr="00BA24B8">
        <w:rPr>
          <w:rFonts w:cstheme="minorHAnsi"/>
          <w:lang w:val="en-GB"/>
        </w:rPr>
        <w:t xml:space="preserve">to </w:t>
      </w:r>
      <w:r w:rsidR="00B60A74" w:rsidRPr="00BA24B8">
        <w:rPr>
          <w:rFonts w:cstheme="minorHAnsi"/>
          <w:lang w:val="en-GB"/>
        </w:rPr>
        <w:t>household</w:t>
      </w:r>
      <w:r w:rsidRPr="00BA24B8">
        <w:rPr>
          <w:rFonts w:cstheme="minorHAnsi"/>
          <w:lang w:val="en-GB"/>
        </w:rPr>
        <w:t>s</w:t>
      </w:r>
      <w:r w:rsidR="00A642D7" w:rsidRPr="00BA24B8">
        <w:rPr>
          <w:rFonts w:cstheme="minorHAnsi"/>
          <w:lang w:val="en-GB"/>
        </w:rPr>
        <w:t xml:space="preserve"> and other demographic aspects</w:t>
      </w:r>
      <w:r w:rsidR="00767DBC" w:rsidRPr="00BA24B8">
        <w:rPr>
          <w:rFonts w:cstheme="minorHAnsi"/>
          <w:lang w:val="en-GB"/>
        </w:rPr>
        <w:t>. Although</w:t>
      </w:r>
      <w:r w:rsidR="00B60A74" w:rsidRPr="00BA24B8">
        <w:rPr>
          <w:rFonts w:cstheme="minorHAnsi"/>
          <w:lang w:val="en-GB"/>
        </w:rPr>
        <w:t xml:space="preserve"> household composition is </w:t>
      </w:r>
      <w:r w:rsidRPr="00BA24B8">
        <w:rPr>
          <w:rFonts w:cstheme="minorHAnsi"/>
          <w:lang w:val="en-GB"/>
        </w:rPr>
        <w:t xml:space="preserve">also </w:t>
      </w:r>
      <w:r w:rsidR="00B60A74" w:rsidRPr="00BA24B8">
        <w:rPr>
          <w:rFonts w:cstheme="minorHAnsi"/>
          <w:lang w:val="en-GB"/>
        </w:rPr>
        <w:t xml:space="preserve">interrelated with both ethnicity and purchasing power, there is overwhelming evidence that tenure is associated with life course </w:t>
      </w:r>
      <w:r w:rsidR="00B60A74" w:rsidRPr="00BA24B8">
        <w:rPr>
          <w:rFonts w:cstheme="minorHAnsi"/>
          <w:lang w:val="en-GB"/>
        </w:rPr>
        <w:fldChar w:fldCharType="begin"/>
      </w:r>
      <w:r w:rsidR="00B14267" w:rsidRPr="00BA24B8">
        <w:rPr>
          <w:rFonts w:cstheme="minorHAnsi"/>
          <w:lang w:val="en-GB"/>
        </w:rPr>
        <w:instrText xml:space="preserve"> ADDIN EN.CITE &lt;EndNote&gt;&lt;Cite&gt;&lt;Author&gt;Clark&lt;/Author&gt;&lt;Year&gt;1996&lt;/Year&gt;&lt;RecNum&gt;153&lt;/RecNum&gt;&lt;DisplayText&gt;(Clark and Dieleman, 1996; Michelson, 1977; Rossi, 1955)&lt;/DisplayText&gt;&lt;record&gt;&lt;rec-number&gt;153&lt;/rec-number&gt;&lt;foreign-keys&gt;&lt;key app="EN" db-id="x5w0xx29i50a5meve5avdw2mdva9dzefazdx"&gt;153&lt;/key&gt;&lt;/foreign-keys&gt;&lt;ref-type name="Book"&gt;6&lt;/ref-type&gt;&lt;contributors&gt;&lt;authors&gt;&lt;author&gt;Clark, W.A.V.&lt;/author&gt;&lt;author&gt;Dieleman, F.M.&lt;/author&gt;&lt;/authors&gt;&lt;/contributors&gt;&lt;titles&gt;&lt;title&gt;Households and Housing: choice and outcomes in the housing market&lt;/title&gt;&lt;/titles&gt;&lt;dates&gt;&lt;year&gt;1996&lt;/year&gt;&lt;/dates&gt;&lt;pub-location&gt;New Brunswick (NJ)&lt;/pub-location&gt;&lt;publisher&gt;Center for Urban Policy Research&lt;/publisher&gt;&lt;urls&gt;&lt;/urls&gt;&lt;/record&gt;&lt;/Cite&gt;&lt;Cite&gt;&lt;Author&gt;Michelson&lt;/Author&gt;&lt;Year&gt;1977&lt;/Year&gt;&lt;RecNum&gt;125&lt;/RecNum&gt;&lt;record&gt;&lt;rec-number&gt;125&lt;/rec-number&gt;&lt;foreign-keys&gt;&lt;key app="EN" db-id="x5w0xx29i50a5meve5avdw2mdva9dzefazdx"&gt;125&lt;/key&gt;&lt;/foreign-keys&gt;&lt;ref-type name="Book"&gt;6&lt;/ref-type&gt;&lt;contributors&gt;&lt;authors&gt;&lt;author&gt;Michelson, W&lt;/author&gt;&lt;/authors&gt;&lt;/contributors&gt;&lt;titles&gt;&lt;title&gt;Environmental choice , human behavior and residential satisfaction&lt;/title&gt;&lt;/titles&gt;&lt;dates&gt;&lt;year&gt;1977&lt;/year&gt;&lt;/dates&gt;&lt;pub-location&gt;New York&lt;/pub-location&gt;&lt;publisher&gt;Oxford University Press&lt;/publisher&gt;&lt;urls&gt;&lt;/urls&gt;&lt;/record&gt;&lt;/Cite&gt;&lt;Cite&gt;&lt;Author&gt;Rossi&lt;/Author&gt;&lt;Year&gt;1955&lt;/Year&gt;&lt;RecNum&gt;113&lt;/RecNum&gt;&lt;record&gt;&lt;rec-number&gt;113&lt;/rec-number&gt;&lt;foreign-keys&gt;&lt;key app="EN" db-id="x5w0xx29i50a5meve5avdw2mdva9dzefazdx"&gt;113&lt;/key&gt;&lt;/foreign-keys&gt;&lt;ref-type name="Book"&gt;6&lt;/ref-type&gt;&lt;contributors&gt;&lt;authors&gt;&lt;author&gt;Rossi, P.H.&lt;/author&gt;&lt;/authors&gt;&lt;/contributors&gt;&lt;titles&gt;&lt;title&gt;Why do families move? A study in the social psychology of urban residential mobility&lt;/title&gt;&lt;/titles&gt;&lt;dates&gt;&lt;year&gt;1955&lt;/year&gt;&lt;/dates&gt;&lt;pub-location&gt;Glencoe&lt;/pub-location&gt;&lt;publisher&gt;Free Press&lt;/publisher&gt;&lt;urls&gt;&lt;/urls&gt;&lt;/record&gt;&lt;/Cite&gt;&lt;/EndNote&gt;</w:instrText>
      </w:r>
      <w:r w:rsidR="00B60A74" w:rsidRPr="00BA24B8">
        <w:rPr>
          <w:rFonts w:cstheme="minorHAnsi"/>
          <w:lang w:val="en-GB"/>
        </w:rPr>
        <w:fldChar w:fldCharType="separate"/>
      </w:r>
      <w:r w:rsidR="00B14267" w:rsidRPr="00BA24B8">
        <w:rPr>
          <w:rFonts w:cstheme="minorHAnsi"/>
          <w:noProof/>
          <w:lang w:val="en-GB"/>
        </w:rPr>
        <w:t>(</w:t>
      </w:r>
      <w:hyperlink w:anchor="_ENREF_18" w:tooltip="Clark, 1996 #153" w:history="1">
        <w:r w:rsidR="001E736B" w:rsidRPr="00BA24B8">
          <w:rPr>
            <w:rFonts w:cstheme="minorHAnsi"/>
            <w:noProof/>
            <w:lang w:val="en-GB"/>
          </w:rPr>
          <w:t>Clark and Dieleman, 1996</w:t>
        </w:r>
      </w:hyperlink>
      <w:r w:rsidR="00B14267" w:rsidRPr="00BA24B8">
        <w:rPr>
          <w:rFonts w:cstheme="minorHAnsi"/>
          <w:noProof/>
          <w:lang w:val="en-GB"/>
        </w:rPr>
        <w:t xml:space="preserve">; </w:t>
      </w:r>
      <w:hyperlink w:anchor="_ENREF_47" w:tooltip="Michelson, 1977 #125" w:history="1">
        <w:r w:rsidR="001E736B" w:rsidRPr="00BA24B8">
          <w:rPr>
            <w:rFonts w:cstheme="minorHAnsi"/>
            <w:noProof/>
            <w:lang w:val="en-GB"/>
          </w:rPr>
          <w:t>Michelson, 1977</w:t>
        </w:r>
      </w:hyperlink>
      <w:r w:rsidR="00B14267" w:rsidRPr="00BA24B8">
        <w:rPr>
          <w:rFonts w:cstheme="minorHAnsi"/>
          <w:noProof/>
          <w:lang w:val="en-GB"/>
        </w:rPr>
        <w:t xml:space="preserve">; </w:t>
      </w:r>
      <w:hyperlink w:anchor="_ENREF_60" w:tooltip="Rossi, 1955 #113" w:history="1">
        <w:r w:rsidR="001E736B" w:rsidRPr="00BA24B8">
          <w:rPr>
            <w:rFonts w:cstheme="minorHAnsi"/>
            <w:noProof/>
            <w:lang w:val="en-GB"/>
          </w:rPr>
          <w:t>Rossi, 1955</w:t>
        </w:r>
      </w:hyperlink>
      <w:r w:rsidR="00B14267" w:rsidRPr="00BA24B8">
        <w:rPr>
          <w:rFonts w:cstheme="minorHAnsi"/>
          <w:noProof/>
          <w:lang w:val="en-GB"/>
        </w:rPr>
        <w:t>)</w:t>
      </w:r>
      <w:r w:rsidR="00B60A74" w:rsidRPr="00BA24B8">
        <w:rPr>
          <w:rFonts w:cstheme="minorHAnsi"/>
          <w:lang w:val="en-GB"/>
        </w:rPr>
        <w:fldChar w:fldCharType="end"/>
      </w:r>
      <w:r w:rsidR="00B60A74" w:rsidRPr="00BA24B8">
        <w:rPr>
          <w:rFonts w:cstheme="minorHAnsi"/>
          <w:lang w:val="en-GB"/>
        </w:rPr>
        <w:t xml:space="preserve">. </w:t>
      </w:r>
      <w:r w:rsidR="000B7EBC" w:rsidRPr="00BA24B8">
        <w:rPr>
          <w:rFonts w:cstheme="minorHAnsi"/>
          <w:lang w:val="en-GB"/>
        </w:rPr>
        <w:t>Particularly, f</w:t>
      </w:r>
      <w:r w:rsidR="00B60A74" w:rsidRPr="00BA24B8">
        <w:rPr>
          <w:rFonts w:cstheme="minorHAnsi"/>
          <w:lang w:val="en-GB"/>
        </w:rPr>
        <w:t>amily formation</w:t>
      </w:r>
      <w:r w:rsidR="000B7EBC" w:rsidRPr="00BA24B8">
        <w:rPr>
          <w:rFonts w:cstheme="minorHAnsi"/>
          <w:lang w:val="en-GB"/>
        </w:rPr>
        <w:t xml:space="preserve"> and having children </w:t>
      </w:r>
      <w:r w:rsidR="00B60A74" w:rsidRPr="00BA24B8">
        <w:rPr>
          <w:rFonts w:cstheme="minorHAnsi"/>
          <w:lang w:val="en-GB"/>
        </w:rPr>
        <w:t xml:space="preserve">is associated with the transition from rent to </w:t>
      </w:r>
      <w:r w:rsidR="00767DBC" w:rsidRPr="00BA24B8">
        <w:rPr>
          <w:rFonts w:cstheme="minorHAnsi"/>
          <w:lang w:val="en-GB"/>
        </w:rPr>
        <w:t>owner occupancy</w:t>
      </w:r>
      <w:r w:rsidR="000B7EBC" w:rsidRPr="00BA24B8">
        <w:rPr>
          <w:rFonts w:cstheme="minorHAnsi"/>
          <w:lang w:val="en-GB"/>
        </w:rPr>
        <w:t xml:space="preserve"> </w:t>
      </w:r>
      <w:r w:rsidR="000B7EBC" w:rsidRPr="00BA24B8">
        <w:rPr>
          <w:rFonts w:cstheme="minorHAnsi"/>
          <w:lang w:val="en-GB"/>
        </w:rPr>
        <w:fldChar w:fldCharType="begin"/>
      </w:r>
      <w:r w:rsidR="00BA24B8">
        <w:rPr>
          <w:rFonts w:cstheme="minorHAnsi"/>
          <w:lang w:val="en-GB"/>
        </w:rPr>
        <w:instrText xml:space="preserve"> ADDIN EN.CITE &lt;EndNote&gt;&lt;Cite&gt;&lt;Author&gt;Mulder&lt;/Author&gt;&lt;Year&gt;2006&lt;/Year&gt;&lt;RecNum&gt;124&lt;/RecNum&gt;&lt;DisplayText&gt;(Mulder, 2006a)&lt;/DisplayText&gt;&lt;record&gt;&lt;rec-number&gt;124&lt;/rec-number&gt;&lt;foreign-keys&gt;&lt;key app="EN" db-id="x5w0xx29i50a5meve5avdw2mdva9dzefazdx"&gt;124&lt;/key&gt;&lt;/foreign-keys&gt;&lt;ref-type name="Journal Article"&gt;17&lt;/ref-type&gt;&lt;contributors&gt;&lt;authors&gt;&lt;author&gt;Mulder, C. H.&lt;/author&gt;&lt;/authors&gt;&lt;/contributors&gt;&lt;titles&gt;&lt;title&gt;Home-ownership and family formation&lt;/title&gt;&lt;secondary-title&gt;Journal of Housing and the Built Environment&lt;/secondary-title&gt;&lt;/titles&gt;&lt;periodical&gt;&lt;full-title&gt;Journal of Housing and the Built Environment&lt;/full-title&gt;&lt;/periodical&gt;&lt;pages&gt;281-198&lt;/pages&gt;&lt;volume&gt;21&lt;/volume&gt;&lt;dates&gt;&lt;year&gt;2006&lt;/year&gt;&lt;/dates&gt;&lt;urls&gt;&lt;/urls&gt;&lt;/record&gt;&lt;/Cite&gt;&lt;/EndNote&gt;</w:instrText>
      </w:r>
      <w:r w:rsidR="000B7EBC" w:rsidRPr="00BA24B8">
        <w:rPr>
          <w:rFonts w:cstheme="minorHAnsi"/>
          <w:lang w:val="en-GB"/>
        </w:rPr>
        <w:fldChar w:fldCharType="separate"/>
      </w:r>
      <w:r w:rsidR="00301047" w:rsidRPr="00BA24B8">
        <w:rPr>
          <w:rFonts w:cstheme="minorHAnsi"/>
          <w:noProof/>
          <w:lang w:val="en-GB"/>
        </w:rPr>
        <w:t>(</w:t>
      </w:r>
      <w:hyperlink w:anchor="_ENREF_50" w:tooltip="Mulder, 2006 #124" w:history="1">
        <w:r w:rsidR="001E736B" w:rsidRPr="00BA24B8">
          <w:rPr>
            <w:rFonts w:cstheme="minorHAnsi"/>
            <w:noProof/>
            <w:lang w:val="en-GB"/>
          </w:rPr>
          <w:t>Mulder, 2006a</w:t>
        </w:r>
      </w:hyperlink>
      <w:r w:rsidR="00301047" w:rsidRPr="00BA24B8">
        <w:rPr>
          <w:rFonts w:cstheme="minorHAnsi"/>
          <w:noProof/>
          <w:lang w:val="en-GB"/>
        </w:rPr>
        <w:t>)</w:t>
      </w:r>
      <w:r w:rsidR="000B7EBC" w:rsidRPr="00BA24B8">
        <w:rPr>
          <w:rFonts w:cstheme="minorHAnsi"/>
          <w:lang w:val="en-GB"/>
        </w:rPr>
        <w:fldChar w:fldCharType="end"/>
      </w:r>
      <w:r w:rsidR="00B60A74" w:rsidRPr="00BA24B8">
        <w:rPr>
          <w:rFonts w:cstheme="minorHAnsi"/>
          <w:lang w:val="en-GB"/>
        </w:rPr>
        <w:t xml:space="preserve">. </w:t>
      </w:r>
      <w:r w:rsidR="000B7EBC" w:rsidRPr="00BA24B8">
        <w:rPr>
          <w:rFonts w:cstheme="minorHAnsi"/>
          <w:lang w:val="en-GB"/>
        </w:rPr>
        <w:t>In an analysis of the social effects of tenure conversions</w:t>
      </w:r>
      <w:r w:rsidR="00767DBC" w:rsidRPr="00BA24B8">
        <w:rPr>
          <w:rFonts w:cstheme="minorHAnsi"/>
          <w:lang w:val="en-GB"/>
        </w:rPr>
        <w:t xml:space="preserve"> in Britain,</w:t>
      </w:r>
      <w:r w:rsidR="000B7EBC" w:rsidRPr="00BA24B8">
        <w:rPr>
          <w:rFonts w:cstheme="minorHAnsi"/>
          <w:lang w:val="en-GB"/>
        </w:rPr>
        <w:t xml:space="preserve"> </w:t>
      </w:r>
      <w:proofErr w:type="spellStart"/>
      <w:r w:rsidR="00537D28" w:rsidRPr="00BA24B8">
        <w:rPr>
          <w:rFonts w:cstheme="minorHAnsi"/>
          <w:lang w:val="en-GB"/>
        </w:rPr>
        <w:t>Murie</w:t>
      </w:r>
      <w:proofErr w:type="spellEnd"/>
      <w:r w:rsidR="00537D28" w:rsidRPr="00BA24B8">
        <w:rPr>
          <w:rFonts w:cstheme="minorHAnsi"/>
          <w:lang w:val="en-GB"/>
        </w:rPr>
        <w:t xml:space="preserve"> </w:t>
      </w:r>
      <w:r w:rsidR="00CE6134" w:rsidRPr="00BA24B8">
        <w:rPr>
          <w:rFonts w:cstheme="minorHAnsi"/>
          <w:lang w:val="en-GB"/>
        </w:rPr>
        <w:fldChar w:fldCharType="begin"/>
      </w:r>
      <w:r w:rsidR="00CE6134" w:rsidRPr="00BA24B8">
        <w:rPr>
          <w:rFonts w:cstheme="minorHAnsi"/>
          <w:lang w:val="en-GB"/>
        </w:rPr>
        <w:instrText xml:space="preserve"> ADDIN EN.CITE &lt;EndNote&gt;&lt;Cite ExcludeAuth="1"&gt;&lt;Author&gt;Murie&lt;/Author&gt;&lt;Year&gt;1991&lt;/Year&gt;&lt;RecNum&gt;349&lt;/RecNum&gt;&lt;DisplayText&gt;(1991)&lt;/DisplayText&gt;&lt;record&gt;&lt;rec-number&gt;349&lt;/rec-number&gt;&lt;foreign-keys&gt;&lt;key app="EN" db-id="x5w0xx29i50a5meve5avdw2mdva9dzefazdx"&gt;349&lt;/key&gt;&lt;/foreign-keys&gt;&lt;ref-type name="Book Section"&gt;5&lt;/ref-type&gt;&lt;contributors&gt;&lt;authors&gt;&lt;author&gt;Murie, Alan&lt;/author&gt;&lt;/authors&gt;&lt;secondary-authors&gt;&lt;author&gt;Van Weesep, Jan&lt;/author&gt;&lt;author&gt;Musterd, S&lt;/author&gt;&lt;/secondary-authors&gt;&lt;/contributors&gt;&lt;titles&gt;&lt;title&gt;Tenure Conversions and Social Change: New Elements in British Cities&lt;/title&gt;&lt;secondary-title&gt;Urban housing for the better-off: gentrification in Europe&lt;/secondary-title&gt;&lt;tertiary-title&gt;Stedelijke Netwerken&lt;/tertiary-title&gt;&lt;/titles&gt;&lt;dates&gt;&lt;year&gt;1991&lt;/year&gt;&lt;/dates&gt;&lt;pub-location&gt;Utrecht&lt;/pub-location&gt;&lt;urls&gt;&lt;/urls&gt;&lt;/record&gt;&lt;/Cite&gt;&lt;/EndNote&gt;</w:instrText>
      </w:r>
      <w:r w:rsidR="00CE6134" w:rsidRPr="00BA24B8">
        <w:rPr>
          <w:rFonts w:cstheme="minorHAnsi"/>
          <w:lang w:val="en-GB"/>
        </w:rPr>
        <w:fldChar w:fldCharType="separate"/>
      </w:r>
      <w:r w:rsidR="00CE6134" w:rsidRPr="00BA24B8">
        <w:rPr>
          <w:rFonts w:cstheme="minorHAnsi"/>
          <w:noProof/>
          <w:lang w:val="en-GB"/>
        </w:rPr>
        <w:t>(</w:t>
      </w:r>
      <w:hyperlink w:anchor="_ENREF_52" w:tooltip="Murie, 1991 #349" w:history="1">
        <w:r w:rsidR="001E736B" w:rsidRPr="00BA24B8">
          <w:rPr>
            <w:rFonts w:cstheme="minorHAnsi"/>
            <w:noProof/>
            <w:lang w:val="en-GB"/>
          </w:rPr>
          <w:t>1991</w:t>
        </w:r>
      </w:hyperlink>
      <w:r w:rsidR="00CE6134" w:rsidRPr="00BA24B8">
        <w:rPr>
          <w:rFonts w:cstheme="minorHAnsi"/>
          <w:noProof/>
          <w:lang w:val="en-GB"/>
        </w:rPr>
        <w:t>)</w:t>
      </w:r>
      <w:r w:rsidR="00CE6134" w:rsidRPr="00BA24B8">
        <w:rPr>
          <w:rFonts w:cstheme="minorHAnsi"/>
          <w:lang w:val="en-GB"/>
        </w:rPr>
        <w:fldChar w:fldCharType="end"/>
      </w:r>
      <w:r w:rsidR="00CE6134" w:rsidRPr="00BA24B8">
        <w:rPr>
          <w:rFonts w:cstheme="minorHAnsi"/>
          <w:lang w:val="en-GB"/>
        </w:rPr>
        <w:t xml:space="preserve"> </w:t>
      </w:r>
      <w:r w:rsidR="00767DBC" w:rsidRPr="00BA24B8">
        <w:rPr>
          <w:rFonts w:cstheme="minorHAnsi"/>
          <w:lang w:val="en-GB"/>
        </w:rPr>
        <w:t xml:space="preserve">shows </w:t>
      </w:r>
      <w:r w:rsidR="00537D28" w:rsidRPr="00BA24B8">
        <w:rPr>
          <w:rFonts w:cstheme="minorHAnsi"/>
          <w:lang w:val="en-GB"/>
        </w:rPr>
        <w:t xml:space="preserve">that buyers of council housing in London and Birmingham differed from former tenants </w:t>
      </w:r>
      <w:r w:rsidR="00767DBC" w:rsidRPr="00BA24B8">
        <w:rPr>
          <w:rFonts w:cstheme="minorHAnsi"/>
          <w:lang w:val="en-GB"/>
        </w:rPr>
        <w:t xml:space="preserve">in terms of class as well as </w:t>
      </w:r>
      <w:r w:rsidR="00537D28" w:rsidRPr="00BA24B8">
        <w:rPr>
          <w:rFonts w:cstheme="minorHAnsi"/>
          <w:lang w:val="en-GB"/>
        </w:rPr>
        <w:t xml:space="preserve"> in terms</w:t>
      </w:r>
      <w:r w:rsidR="00CE6134" w:rsidRPr="00BA24B8">
        <w:rPr>
          <w:rFonts w:cstheme="minorHAnsi"/>
          <w:lang w:val="en-GB"/>
        </w:rPr>
        <w:t xml:space="preserve"> of household composition and housing histories. </w:t>
      </w:r>
      <w:r w:rsidR="00767DBC" w:rsidRPr="00BA24B8">
        <w:rPr>
          <w:rFonts w:cstheme="minorHAnsi"/>
          <w:lang w:val="en-GB"/>
        </w:rPr>
        <w:t>B</w:t>
      </w:r>
      <w:r w:rsidR="002D0E99" w:rsidRPr="00BA24B8">
        <w:rPr>
          <w:rFonts w:cstheme="minorHAnsi"/>
          <w:lang w:val="en-GB"/>
        </w:rPr>
        <w:t xml:space="preserve">uyers of council housing </w:t>
      </w:r>
      <w:r w:rsidR="00767DBC" w:rsidRPr="00BA24B8">
        <w:rPr>
          <w:rFonts w:cstheme="minorHAnsi"/>
          <w:lang w:val="en-GB"/>
        </w:rPr>
        <w:t xml:space="preserve">were </w:t>
      </w:r>
      <w:r w:rsidR="002D0E99" w:rsidRPr="00BA24B8">
        <w:rPr>
          <w:rFonts w:cstheme="minorHAnsi"/>
          <w:lang w:val="en-GB"/>
        </w:rPr>
        <w:t>often younger households in the early stages of their housing careers, but not necessarily first-time buyers</w:t>
      </w:r>
      <w:r w:rsidR="00F0089E" w:rsidRPr="00BA24B8">
        <w:rPr>
          <w:rFonts w:cstheme="minorHAnsi"/>
          <w:lang w:val="en-GB"/>
        </w:rPr>
        <w:t>. A relatively large group had lived in owner-occu</w:t>
      </w:r>
      <w:r w:rsidR="00767DBC" w:rsidRPr="00BA24B8">
        <w:rPr>
          <w:rFonts w:cstheme="minorHAnsi"/>
          <w:lang w:val="en-GB"/>
        </w:rPr>
        <w:t xml:space="preserve">pancy before. </w:t>
      </w:r>
      <w:r w:rsidR="00F0089E" w:rsidRPr="00BA24B8">
        <w:rPr>
          <w:rFonts w:cstheme="minorHAnsi"/>
          <w:lang w:val="en-GB"/>
        </w:rPr>
        <w:t xml:space="preserve">Furthermore, many new buyers were in </w:t>
      </w:r>
      <w:r w:rsidR="00767DBC" w:rsidRPr="00BA24B8">
        <w:rPr>
          <w:rFonts w:cstheme="minorHAnsi"/>
          <w:lang w:val="en-GB"/>
        </w:rPr>
        <w:t xml:space="preserve">a </w:t>
      </w:r>
      <w:r w:rsidR="00F0089E" w:rsidRPr="00BA24B8">
        <w:rPr>
          <w:rFonts w:cstheme="minorHAnsi"/>
          <w:lang w:val="en-GB"/>
        </w:rPr>
        <w:t>phase of family formation.</w:t>
      </w:r>
      <w:r w:rsidR="008B58C0" w:rsidRPr="00BA24B8">
        <w:rPr>
          <w:rFonts w:cstheme="minorHAnsi"/>
          <w:lang w:val="en-GB"/>
        </w:rPr>
        <w:t xml:space="preserve"> </w:t>
      </w:r>
      <w:proofErr w:type="spellStart"/>
      <w:r w:rsidR="00F0089E" w:rsidRPr="00BA24B8">
        <w:rPr>
          <w:rFonts w:cstheme="minorHAnsi"/>
          <w:lang w:val="en-GB"/>
        </w:rPr>
        <w:t>Murie</w:t>
      </w:r>
      <w:proofErr w:type="spellEnd"/>
      <w:r w:rsidR="00F0089E" w:rsidRPr="00BA24B8">
        <w:rPr>
          <w:rFonts w:cstheme="minorHAnsi"/>
          <w:lang w:val="en-GB"/>
        </w:rPr>
        <w:t xml:space="preserve"> </w:t>
      </w:r>
      <w:r w:rsidR="00767DBC" w:rsidRPr="00BA24B8">
        <w:rPr>
          <w:rFonts w:cstheme="minorHAnsi"/>
          <w:lang w:val="en-GB"/>
        </w:rPr>
        <w:t>argues</w:t>
      </w:r>
      <w:r w:rsidR="008B58C0" w:rsidRPr="00BA24B8">
        <w:rPr>
          <w:rFonts w:cstheme="minorHAnsi"/>
          <w:lang w:val="en-GB"/>
        </w:rPr>
        <w:t xml:space="preserve"> </w:t>
      </w:r>
      <w:r w:rsidR="00F0089E" w:rsidRPr="00BA24B8">
        <w:rPr>
          <w:rFonts w:cstheme="minorHAnsi"/>
          <w:lang w:val="en-GB"/>
        </w:rPr>
        <w:t xml:space="preserve">that </w:t>
      </w:r>
      <w:r w:rsidR="00FF508C" w:rsidRPr="00BA24B8">
        <w:rPr>
          <w:rFonts w:cstheme="minorHAnsi"/>
          <w:lang w:val="en-GB"/>
        </w:rPr>
        <w:t>privatisation of council housing is ‘compatible with the early stages of gentrification’</w:t>
      </w:r>
      <w:r w:rsidR="008B58C0" w:rsidRPr="00BA24B8">
        <w:rPr>
          <w:rFonts w:cstheme="minorHAnsi"/>
          <w:lang w:val="en-GB"/>
        </w:rPr>
        <w:t>,</w:t>
      </w:r>
      <w:r w:rsidR="00FF508C" w:rsidRPr="00BA24B8">
        <w:rPr>
          <w:rFonts w:cstheme="minorHAnsi"/>
          <w:lang w:val="en-GB"/>
        </w:rPr>
        <w:t xml:space="preserve"> </w:t>
      </w:r>
      <w:r w:rsidR="008B58C0" w:rsidRPr="00BA24B8">
        <w:rPr>
          <w:rFonts w:cstheme="minorHAnsi"/>
          <w:lang w:val="en-GB"/>
        </w:rPr>
        <w:t xml:space="preserve">but ‘the variation in the progress is likely to relate to regional factors, pressures and prices’ </w:t>
      </w:r>
      <w:r w:rsidR="00FF508C" w:rsidRPr="00BA24B8">
        <w:rPr>
          <w:rFonts w:cstheme="minorHAnsi"/>
          <w:lang w:val="en-GB"/>
        </w:rPr>
        <w:fldChar w:fldCharType="begin"/>
      </w:r>
      <w:r w:rsidR="00FF508C" w:rsidRPr="00BA24B8">
        <w:rPr>
          <w:rFonts w:cstheme="minorHAnsi"/>
          <w:lang w:val="en-GB"/>
        </w:rPr>
        <w:instrText xml:space="preserve"> ADDIN EN.CITE &lt;EndNote&gt;&lt;Cite&gt;&lt;Author&gt;Murie&lt;/Author&gt;&lt;Year&gt;1991&lt;/Year&gt;&lt;RecNum&gt;349&lt;/RecNum&gt;&lt;Suffix&gt;: 146&lt;/Suffix&gt;&lt;DisplayText&gt;(Murie, 1991: 146)&lt;/DisplayText&gt;&lt;record&gt;&lt;rec-number&gt;349&lt;/rec-number&gt;&lt;foreign-keys&gt;&lt;key app="EN" db-id="x5w0xx29i50a5meve5avdw2mdva9dzefazdx"&gt;349&lt;/key&gt;&lt;/foreign-keys&gt;&lt;ref-type name="Book Section"&gt;5&lt;/ref-type&gt;&lt;contributors&gt;&lt;authors&gt;&lt;author&gt;Murie, Alan&lt;/author&gt;&lt;/authors&gt;&lt;secondary-authors&gt;&lt;author&gt;Van Weesep, Jan&lt;/author&gt;&lt;author&gt;Musterd, S&lt;/author&gt;&lt;/secondary-authors&gt;&lt;/contributors&gt;&lt;titles&gt;&lt;title&gt;Tenure Conversions and Social Change: New Elements in British Cities&lt;/title&gt;&lt;secondary-title&gt;Urban housing for the better-off: gentrification in Europe&lt;/secondary-title&gt;&lt;tertiary-title&gt;Stedelijke Netwerken&lt;/tertiary-title&gt;&lt;/titles&gt;&lt;dates&gt;&lt;year&gt;1991&lt;/year&gt;&lt;/dates&gt;&lt;pub-location&gt;Utrecht&lt;/pub-location&gt;&lt;urls&gt;&lt;/urls&gt;&lt;/record&gt;&lt;/Cite&gt;&lt;/EndNote&gt;</w:instrText>
      </w:r>
      <w:r w:rsidR="00FF508C" w:rsidRPr="00BA24B8">
        <w:rPr>
          <w:rFonts w:cstheme="minorHAnsi"/>
          <w:lang w:val="en-GB"/>
        </w:rPr>
        <w:fldChar w:fldCharType="separate"/>
      </w:r>
      <w:r w:rsidR="00FF508C" w:rsidRPr="00BA24B8">
        <w:rPr>
          <w:rFonts w:cstheme="minorHAnsi"/>
          <w:noProof/>
          <w:lang w:val="en-GB"/>
        </w:rPr>
        <w:t>(</w:t>
      </w:r>
      <w:hyperlink w:anchor="_ENREF_52" w:tooltip="Murie, 1991 #349" w:history="1">
        <w:r w:rsidR="001E736B" w:rsidRPr="00BA24B8">
          <w:rPr>
            <w:rFonts w:cstheme="minorHAnsi"/>
            <w:noProof/>
            <w:lang w:val="en-GB"/>
          </w:rPr>
          <w:t>Murie, 1991: 146</w:t>
        </w:r>
      </w:hyperlink>
      <w:r w:rsidR="00FF508C" w:rsidRPr="00BA24B8">
        <w:rPr>
          <w:rFonts w:cstheme="minorHAnsi"/>
          <w:noProof/>
          <w:lang w:val="en-GB"/>
        </w:rPr>
        <w:t>)</w:t>
      </w:r>
      <w:r w:rsidR="00FF508C" w:rsidRPr="00BA24B8">
        <w:rPr>
          <w:rFonts w:cstheme="minorHAnsi"/>
          <w:lang w:val="en-GB"/>
        </w:rPr>
        <w:fldChar w:fldCharType="end"/>
      </w:r>
      <w:r w:rsidR="00767DBC" w:rsidRPr="00BA24B8">
        <w:rPr>
          <w:rFonts w:cstheme="minorHAnsi"/>
          <w:lang w:val="en-GB"/>
        </w:rPr>
        <w:t xml:space="preserve">. </w:t>
      </w:r>
    </w:p>
    <w:p w:rsidR="001F2373" w:rsidRPr="00BA24B8" w:rsidRDefault="001F2373" w:rsidP="008F50AB">
      <w:pPr>
        <w:spacing w:after="0" w:line="240" w:lineRule="auto"/>
        <w:jc w:val="both"/>
        <w:rPr>
          <w:rFonts w:cstheme="minorHAnsi"/>
          <w:b/>
          <w:lang w:val="en-GB"/>
        </w:rPr>
      </w:pPr>
    </w:p>
    <w:p w:rsidR="00A642D7" w:rsidRPr="00BA24B8" w:rsidRDefault="00A642D7" w:rsidP="008F50AB">
      <w:pPr>
        <w:spacing w:after="0" w:line="240" w:lineRule="auto"/>
        <w:jc w:val="both"/>
        <w:rPr>
          <w:rFonts w:cstheme="minorHAnsi"/>
          <w:b/>
          <w:lang w:val="en-GB"/>
        </w:rPr>
      </w:pPr>
    </w:p>
    <w:p w:rsidR="001F2373" w:rsidRPr="00BA24B8" w:rsidRDefault="001F2373" w:rsidP="008F50AB">
      <w:pPr>
        <w:spacing w:after="0" w:line="240" w:lineRule="auto"/>
        <w:jc w:val="both"/>
        <w:rPr>
          <w:rFonts w:cstheme="minorHAnsi"/>
          <w:b/>
          <w:lang w:val="en-GB"/>
        </w:rPr>
      </w:pPr>
      <w:r w:rsidRPr="00BA24B8">
        <w:rPr>
          <w:rFonts w:cstheme="minorHAnsi"/>
          <w:b/>
          <w:lang w:val="en-GB"/>
        </w:rPr>
        <w:t xml:space="preserve">Tenure conversions in Amsterdam </w:t>
      </w: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lang w:val="en-GB" w:eastAsia="zh-TW"/>
        </w:rPr>
      </w:pPr>
      <w:r w:rsidRPr="00BA24B8">
        <w:rPr>
          <w:rFonts w:cstheme="minorHAnsi"/>
          <w:lang w:val="en-GB"/>
        </w:rPr>
        <w:t>The housing market structure of Amsterdam is characterised by its comparatively high share of social rental housing.</w:t>
      </w:r>
      <w:r w:rsidRPr="00BA24B8">
        <w:rPr>
          <w:i/>
          <w:lang w:val="en-GB" w:eastAsia="zh-TW"/>
        </w:rPr>
        <w:t xml:space="preserve"> </w:t>
      </w:r>
      <w:r w:rsidRPr="00BA24B8">
        <w:rPr>
          <w:lang w:val="en-GB" w:eastAsia="zh-TW"/>
        </w:rPr>
        <w:t xml:space="preserve">After the economic crises of the 1970s, new housing was predominantly social housing until the late 1980s, when central government subsidies were cut back. In this period, the rise of social-rental units was mostly at the expense of the private rental market, but little new owner occupied housing was added to the stock. In 1995, housing associations owned 64% of the city’s housing stock (almost all was socially rented). These associations are state-regulated entities which develop, acquire and manage commercial and residential real estate for (social) rent. </w:t>
      </w:r>
    </w:p>
    <w:p w:rsidR="001F2373" w:rsidRPr="00BA24B8" w:rsidRDefault="001F2373" w:rsidP="008F50AB">
      <w:pPr>
        <w:spacing w:after="0" w:line="240" w:lineRule="auto"/>
        <w:ind w:firstLine="720"/>
        <w:jc w:val="both"/>
        <w:rPr>
          <w:rFonts w:cstheme="minorHAnsi"/>
          <w:lang w:val="en-GB"/>
        </w:rPr>
      </w:pPr>
      <w:r w:rsidRPr="00BA24B8">
        <w:rPr>
          <w:rFonts w:cstheme="minorHAnsi"/>
          <w:lang w:val="en-GB"/>
        </w:rPr>
        <w:lastRenderedPageBreak/>
        <w:t>Up until 2011, rental dwellings which fell under the social regime (usually owned by associations, but not exclusively) were open to low- and middle-income households depending on type of dwelling and demand. Once tenants were allotted a dwelling of their choosing, usually after a period on a waiting list, they could remain indefinitely, also when their income would increase. Consequently, as the dwellings are generally of good quality and rent controlled, social rental housing have been occupied by middle class residents as well, particularly</w:t>
      </w:r>
      <w:r w:rsidRPr="00BA24B8">
        <w:rPr>
          <w:lang w:val="en-GB" w:eastAsia="zh-TW"/>
        </w:rPr>
        <w:t xml:space="preserve"> in high-demand areas</w:t>
      </w:r>
      <w:r w:rsidRPr="00BA24B8">
        <w:rPr>
          <w:rFonts w:cstheme="minorHAnsi"/>
          <w:lang w:val="en-GB"/>
        </w:rPr>
        <w:t xml:space="preserve">. </w:t>
      </w:r>
    </w:p>
    <w:p w:rsidR="005C12D4" w:rsidRPr="00BA24B8" w:rsidRDefault="001F2373" w:rsidP="008F50AB">
      <w:pPr>
        <w:spacing w:after="0" w:line="240" w:lineRule="auto"/>
        <w:ind w:firstLine="720"/>
        <w:jc w:val="both"/>
        <w:rPr>
          <w:rFonts w:cstheme="minorHAnsi"/>
          <w:lang w:val="en-GB"/>
        </w:rPr>
      </w:pPr>
      <w:r w:rsidRPr="00BA24B8">
        <w:rPr>
          <w:rFonts w:cstheme="minorHAnsi"/>
          <w:lang w:val="en-GB"/>
        </w:rPr>
        <w:t xml:space="preserve">The large social sector means that private sector housing is limited in Amsterdam. Simultaneously, demand for housing in Amsterdam has grown substantially since the 1990s. Consequently, social rental waiting periods have increased and housing prices have gone up. Affluent areas such as the historic city centre and, south of it, the pre-war </w:t>
      </w:r>
      <w:proofErr w:type="spellStart"/>
      <w:r w:rsidRPr="00BA24B8">
        <w:rPr>
          <w:rFonts w:cstheme="minorHAnsi"/>
          <w:lang w:val="en-GB"/>
        </w:rPr>
        <w:t>Oud-Zuid</w:t>
      </w:r>
      <w:proofErr w:type="spellEnd"/>
      <w:r w:rsidRPr="00BA24B8">
        <w:rPr>
          <w:rFonts w:cstheme="minorHAnsi"/>
          <w:lang w:val="en-GB"/>
        </w:rPr>
        <w:t xml:space="preserve"> area show housing prices increasing, but also other nineteenth-century neighbourhoods have seen above-average increases</w:t>
      </w:r>
      <w:r w:rsidR="005C12D4" w:rsidRPr="00BA24B8">
        <w:rPr>
          <w:rFonts w:cstheme="minorHAnsi"/>
          <w:lang w:val="en-GB"/>
        </w:rPr>
        <w:t xml:space="preserve"> </w:t>
      </w:r>
      <w:r w:rsidR="005C12D4" w:rsidRPr="00BA24B8">
        <w:rPr>
          <w:rFonts w:cstheme="minorHAnsi"/>
          <w:lang w:val="en-GB"/>
        </w:rPr>
        <w:fldChar w:fldCharType="begin"/>
      </w:r>
      <w:r w:rsidR="00BA24B8">
        <w:rPr>
          <w:rFonts w:cstheme="minorHAnsi"/>
          <w:lang w:val="en-GB"/>
        </w:rPr>
        <w:instrText xml:space="preserve"> ADDIN EN.CITE &lt;EndNote&gt;&lt;Cite&gt;&lt;Author&gt;Teernstra&lt;/Author&gt;&lt;Year&gt;2012&lt;/Year&gt;&lt;RecNum&gt;322&lt;/RecNum&gt;&lt;DisplayText&gt;(Teernstra and Van Gent, 2012)&lt;/DisplayText&gt;&lt;record&gt;&lt;rec-number&gt;322&lt;/rec-number&gt;&lt;foreign-keys&gt;&lt;key app="EN" db-id="x5w0xx29i50a5meve5avdw2mdva9dzefazdx"&gt;322&lt;/key&gt;&lt;/foreign-keys&gt;&lt;ref-type name="Journal Article"&gt;17&lt;/ref-type&gt;&lt;contributors&gt;&lt;authors&gt;&lt;author&gt;Teernstra, A.B.&lt;/author&gt;&lt;author&gt;Van Gent, W.P.C.&lt;/author&gt;&lt;/authors&gt;&lt;/contributors&gt;&lt;titles&gt;&lt;title&gt;Puzzling Patterns in Neighborhood Change: Upgrading and Downgrading in Highly Regulated Urban Housing Markets&lt;/title&gt;&lt;secondary-title&gt;Urban Geography&lt;/secondary-title&gt;&lt;/titles&gt;&lt;periodical&gt;&lt;full-title&gt;Urban Geography&lt;/full-title&gt;&lt;/periodical&gt;&lt;pages&gt;91-119&lt;/pages&gt;&lt;volume&gt;33&lt;/volume&gt;&lt;number&gt;1&lt;/number&gt;&lt;dates&gt;&lt;year&gt;2012&lt;/year&gt;&lt;/dates&gt;&lt;urls&gt;&lt;related-urls&gt;&lt;url&gt;http://dx.doi.org/10.2747/0272-3638.33.1.91&lt;/url&gt;&lt;/related-urls&gt;&lt;/urls&gt;&lt;electronic-resource-num&gt;10.2747/0272-3638.33.1.91&lt;/electronic-resource-num&gt;&lt;/record&gt;&lt;/Cite&gt;&lt;/EndNote&gt;</w:instrText>
      </w:r>
      <w:r w:rsidR="005C12D4" w:rsidRPr="00BA24B8">
        <w:rPr>
          <w:rFonts w:cstheme="minorHAnsi"/>
          <w:lang w:val="en-GB"/>
        </w:rPr>
        <w:fldChar w:fldCharType="separate"/>
      </w:r>
      <w:r w:rsidR="005C12D4" w:rsidRPr="00BA24B8">
        <w:rPr>
          <w:rFonts w:cstheme="minorHAnsi"/>
          <w:noProof/>
          <w:lang w:val="en-GB"/>
        </w:rPr>
        <w:t>(</w:t>
      </w:r>
      <w:hyperlink w:anchor="_ENREF_64" w:tooltip="Teernstra, 2012 #322" w:history="1">
        <w:r w:rsidR="001E736B" w:rsidRPr="00BA24B8">
          <w:rPr>
            <w:rFonts w:cstheme="minorHAnsi"/>
            <w:noProof/>
            <w:lang w:val="en-GB"/>
          </w:rPr>
          <w:t>Teernstra and Van Gent, 2012</w:t>
        </w:r>
      </w:hyperlink>
      <w:r w:rsidR="005C12D4" w:rsidRPr="00BA24B8">
        <w:rPr>
          <w:rFonts w:cstheme="minorHAnsi"/>
          <w:noProof/>
          <w:lang w:val="en-GB"/>
        </w:rPr>
        <w:t>)</w:t>
      </w:r>
      <w:r w:rsidR="005C12D4" w:rsidRPr="00BA24B8">
        <w:rPr>
          <w:rFonts w:cstheme="minorHAnsi"/>
          <w:lang w:val="en-GB"/>
        </w:rPr>
        <w:fldChar w:fldCharType="end"/>
      </w:r>
      <w:r w:rsidR="005C12D4" w:rsidRPr="00BA24B8">
        <w:rPr>
          <w:rFonts w:cstheme="minorHAnsi"/>
          <w:lang w:val="en-GB"/>
        </w:rPr>
        <w:t>.</w:t>
      </w:r>
    </w:p>
    <w:p w:rsidR="001F2373" w:rsidRPr="00BA24B8" w:rsidRDefault="001F2373" w:rsidP="008F50AB">
      <w:pPr>
        <w:spacing w:after="0" w:line="240" w:lineRule="auto"/>
        <w:ind w:firstLine="720"/>
        <w:jc w:val="both"/>
        <w:rPr>
          <w:rFonts w:cstheme="minorHAnsi"/>
          <w:lang w:val="en-GB"/>
        </w:rPr>
      </w:pPr>
      <w:r w:rsidRPr="00BA24B8">
        <w:rPr>
          <w:rFonts w:cstheme="minorHAnsi"/>
          <w:lang w:val="en-GB"/>
        </w:rPr>
        <w:t xml:space="preserve"> The high demand has led to reinvestment and gentrification in several areas, which is a change from a period of disinvestment before 1990s. This is why Amsterdam housing policy literally cites gentrification as one of the strengths of the city and policy intends to expand and capitalise on it </w:t>
      </w:r>
      <w:r w:rsidRPr="00BA24B8">
        <w:rPr>
          <w:rFonts w:cstheme="minorHAnsi"/>
          <w:lang w:val="en-GB"/>
        </w:rPr>
        <w:fldChar w:fldCharType="begin"/>
      </w:r>
      <w:r w:rsidR="00F67E15" w:rsidRPr="00BA24B8">
        <w:rPr>
          <w:rFonts w:cstheme="minorHAnsi"/>
          <w:lang w:val="en-GB"/>
        </w:rPr>
        <w:instrText xml:space="preserve"> ADDIN EN.CITE &lt;EndNote&gt;&lt;Cite&gt;&lt;Author&gt;Gemeente Amsterdam&lt;/Author&gt;&lt;Year&gt;2008&lt;/Year&gt;&lt;RecNum&gt;287&lt;/RecNum&gt;&lt;DisplayText&gt;(Gemeente Amsterdam, 2008)&lt;/DisplayText&gt;&lt;record&gt;&lt;rec-number&gt;287&lt;/rec-number&gt;&lt;foreign-keys&gt;&lt;key app="EN" db-id="sxfaww20t02z59ear5yp0a5lxzward5f5ztd"&gt;287&lt;/key&gt;&lt;/foreign-keys&gt;&lt;ref-type name="Report"&gt;27&lt;/ref-type&gt;&lt;contributors&gt;&lt;authors&gt;&lt;author&gt;Gemeente Amsterdam,&lt;/author&gt;&lt;/authors&gt;&lt;tertiary-authors&gt;&lt;author&gt;Gemeente Amsterdam&lt;/author&gt;&lt;/tertiary-authors&gt;&lt;/contributors&gt;&lt;titles&gt;&lt;title&gt;Wonen in een Metropool, Woonvisie Amsterdam tot 2020&lt;/title&gt;&lt;/titles&gt;&lt;dates&gt;&lt;year&gt;2008&lt;/year&gt;&lt;/dates&gt;&lt;pub-location&gt;Amsterdam&lt;/pub-location&gt;&lt;publisher&gt;Dienst Wonen&lt;/publisher&gt;&lt;urls&gt;&lt;/urls&gt;&lt;/record&gt;&lt;/Cite&gt;&lt;/EndNote&gt;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29" w:tooltip="Gemeente Amsterdam, 2008 #287" w:history="1">
        <w:r w:rsidR="001E736B" w:rsidRPr="00BA24B8">
          <w:rPr>
            <w:rFonts w:cstheme="minorHAnsi"/>
            <w:noProof/>
            <w:lang w:val="en-GB"/>
          </w:rPr>
          <w:t>Gemeente Amsterdam, 2008</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Indeed, in the course of the 1990s and 2000s, the municipality of Amsterdam has started to liberalise and deregulate part of its housing stock</w:t>
      </w:r>
      <w:r w:rsidR="006C7AEF" w:rsidRPr="00BA24B8">
        <w:rPr>
          <w:rFonts w:cstheme="minorHAnsi"/>
          <w:lang w:val="en-GB"/>
        </w:rPr>
        <w:t xml:space="preserve"> </w:t>
      </w:r>
      <w:r w:rsidR="006C7AEF" w:rsidRPr="00BA24B8">
        <w:rPr>
          <w:rFonts w:cstheme="minorHAnsi"/>
          <w:lang w:val="en-GB"/>
        </w:rPr>
        <w:fldChar w:fldCharType="begin"/>
      </w:r>
      <w:r w:rsidR="0013144E" w:rsidRPr="00BA24B8">
        <w:rPr>
          <w:rFonts w:cstheme="minorHAnsi"/>
          <w:lang w:val="en-GB"/>
        </w:rPr>
        <w:instrText xml:space="preserve"> ADDIN EN.CITE &lt;EndNote&gt;&lt;Cite&gt;&lt;Author&gt;Van Gent&lt;/Author&gt;&lt;Year&gt;forthcoming&lt;/Year&gt;&lt;RecNum&gt;299&lt;/RecNum&gt;&lt;DisplayText&gt;(Uitermark, 2009; Van Gent, forthcoming)&lt;/DisplayText&gt;&lt;record&gt;&lt;rec-number&gt;299&lt;/rec-number&gt;&lt;foreign-keys&gt;&lt;key app="EN" db-id="x5w0xx29i50a5meve5avdw2mdva9dzefazdx"&gt;299&lt;/key&gt;&lt;/foreign-keys&gt;&lt;ref-type name="Journal Article"&gt;17&lt;/ref-type&gt;&lt;contributors&gt;&lt;authors&gt;&lt;author&gt;Van Gent, W. P. C.&lt;/author&gt;&lt;/authors&gt;&lt;/contributors&gt;&lt;titles&gt;&lt;title&gt;Neo-liberalization, Housing Institutions and Variegated Gentrification;  How the ‘Third Wave’ Broke in Amsterdam&lt;/title&gt;&lt;secondary-title&gt;Journal for Urban and Regional Research&lt;/secondary-title&gt;&lt;/titles&gt;&lt;periodical&gt;&lt;full-title&gt;Journal for Urban and Regional Research&lt;/full-title&gt;&lt;/periodical&gt;&lt;dates&gt;&lt;year&gt;forthcoming&lt;/year&gt;&lt;/dates&gt;&lt;urls&gt;&lt;/urls&gt;&lt;/record&gt;&lt;/Cite&gt;&lt;Cite&gt;&lt;Author&gt;Uitermark&lt;/Author&gt;&lt;Year&gt;2009&lt;/Year&gt;&lt;RecNum&gt;353&lt;/RecNum&gt;&lt;record&gt;&lt;rec-number&gt;353&lt;/rec-number&gt;&lt;foreign-keys&gt;&lt;key app="EN" db-id="x5w0xx29i50a5meve5avdw2mdva9dzefazdx"&gt;353&lt;/key&gt;&lt;/foreign-keys&gt;&lt;ref-type name="Journal Article"&gt;17&lt;/ref-type&gt;&lt;contributors&gt;&lt;authors&gt;&lt;author&gt;Uitermark, Justus&lt;/author&gt;&lt;/authors&gt;&lt;/contributors&gt;&lt;titles&gt;&lt;title&gt;An in memoriam for the just city of Amsterdam&lt;/title&gt;&lt;secondary-title&gt;City&lt;/secondary-title&gt;&lt;/titles&gt;&lt;periodical&gt;&lt;full-title&gt;City&lt;/full-title&gt;&lt;/periodical&gt;&lt;pages&gt;347-361&lt;/pages&gt;&lt;volume&gt;13&lt;/volume&gt;&lt;number&gt;2-3&lt;/number&gt;&lt;dates&gt;&lt;year&gt;2009&lt;/year&gt;&lt;pub-dates&gt;&lt;date&gt;2009/06/01&lt;/date&gt;&lt;/pub-dates&gt;&lt;/dates&gt;&lt;publisher&gt;Routledge&lt;/publisher&gt;&lt;isbn&gt;1360-4813&lt;/isbn&gt;&lt;urls&gt;&lt;related-urls&gt;&lt;url&gt;http://dx.doi.org/10.1080/13604810902982813&lt;/url&gt;&lt;/related-urls&gt;&lt;/urls&gt;&lt;electronic-resource-num&gt;10.1080/13604810902982813&lt;/electronic-resource-num&gt;&lt;access-date&gt;2012/04/02&lt;/access-date&gt;&lt;/record&gt;&lt;/Cite&gt;&lt;/EndNote&gt;</w:instrText>
      </w:r>
      <w:r w:rsidR="006C7AEF" w:rsidRPr="00BA24B8">
        <w:rPr>
          <w:rFonts w:cstheme="minorHAnsi"/>
          <w:lang w:val="en-GB"/>
        </w:rPr>
        <w:fldChar w:fldCharType="separate"/>
      </w:r>
      <w:r w:rsidR="0013144E" w:rsidRPr="00BA24B8">
        <w:rPr>
          <w:rFonts w:cstheme="minorHAnsi"/>
          <w:noProof/>
          <w:lang w:val="en-GB"/>
        </w:rPr>
        <w:t>(</w:t>
      </w:r>
      <w:hyperlink w:anchor="_ENREF_65" w:tooltip="Uitermark, 2009 #353" w:history="1">
        <w:r w:rsidR="001E736B" w:rsidRPr="00BA24B8">
          <w:rPr>
            <w:rFonts w:cstheme="minorHAnsi"/>
            <w:noProof/>
            <w:lang w:val="en-GB"/>
          </w:rPr>
          <w:t>Uitermark, 2009</w:t>
        </w:r>
      </w:hyperlink>
      <w:r w:rsidR="0013144E" w:rsidRPr="00BA24B8">
        <w:rPr>
          <w:rFonts w:cstheme="minorHAnsi"/>
          <w:noProof/>
          <w:lang w:val="en-GB"/>
        </w:rPr>
        <w:t xml:space="preserve">; </w:t>
      </w:r>
      <w:hyperlink w:anchor="_ENREF_70" w:tooltip="Van Gent, forthcoming #299" w:history="1">
        <w:r w:rsidR="001E736B" w:rsidRPr="00BA24B8">
          <w:rPr>
            <w:rFonts w:cstheme="minorHAnsi"/>
            <w:noProof/>
            <w:lang w:val="en-GB"/>
          </w:rPr>
          <w:t>Van Gent, forthcoming</w:t>
        </w:r>
      </w:hyperlink>
      <w:r w:rsidR="0013144E" w:rsidRPr="00BA24B8">
        <w:rPr>
          <w:rFonts w:cstheme="minorHAnsi"/>
          <w:noProof/>
          <w:lang w:val="en-GB"/>
        </w:rPr>
        <w:t>)</w:t>
      </w:r>
      <w:r w:rsidR="006C7AEF" w:rsidRPr="00BA24B8">
        <w:rPr>
          <w:rFonts w:cstheme="minorHAnsi"/>
          <w:lang w:val="en-GB"/>
        </w:rPr>
        <w:fldChar w:fldCharType="end"/>
      </w:r>
      <w:r w:rsidR="006C7AEF" w:rsidRPr="00BA24B8">
        <w:rPr>
          <w:rFonts w:cstheme="minorHAnsi"/>
          <w:lang w:val="en-GB"/>
        </w:rPr>
        <w:t>.</w:t>
      </w:r>
      <w:r w:rsidRPr="00BA24B8">
        <w:rPr>
          <w:rFonts w:cstheme="minorHAnsi"/>
          <w:lang w:val="en-GB"/>
        </w:rPr>
        <w:t xml:space="preserve"> Tenure conversions, however, are not pursued for the sake of gentrification itself. Rather, gentrification through conversion is a by-product of home ownership policies, it is aimed for in regeneration efforts, and serves a purpose in sustaining Amsterdam’s social housing sector. </w:t>
      </w: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rFonts w:cstheme="minorHAnsi"/>
          <w:i/>
          <w:lang w:val="en-GB"/>
        </w:rPr>
      </w:pPr>
      <w:r w:rsidRPr="00BA24B8">
        <w:rPr>
          <w:rFonts w:cstheme="minorHAnsi"/>
          <w:i/>
          <w:lang w:val="en-GB"/>
        </w:rPr>
        <w:t xml:space="preserve">Ownership </w:t>
      </w:r>
    </w:p>
    <w:p w:rsidR="001F2373" w:rsidRPr="00BA24B8" w:rsidRDefault="001F2373" w:rsidP="008F50AB">
      <w:pPr>
        <w:spacing w:after="0" w:line="240" w:lineRule="auto"/>
        <w:jc w:val="both"/>
        <w:rPr>
          <w:rFonts w:cstheme="minorHAnsi"/>
          <w:lang w:val="en-GB"/>
        </w:rPr>
      </w:pPr>
      <w:r w:rsidRPr="00BA24B8">
        <w:rPr>
          <w:rFonts w:cstheme="minorHAnsi"/>
          <w:lang w:val="en-GB"/>
        </w:rPr>
        <w:t xml:space="preserve">Following national home ownership policies, the Amsterdam municipality has set out to increase the share of owner occupancy in the city. This is mainly presented as a diversification and modernisation of the housing stock. In addition to new construction, the shift to owner occupancy is achieved by tenure conversion of social and private rental dwellings. </w:t>
      </w:r>
    </w:p>
    <w:p w:rsidR="001F2373" w:rsidRPr="00BA24B8" w:rsidRDefault="001F2373" w:rsidP="008F50AB">
      <w:pPr>
        <w:spacing w:after="0" w:line="240" w:lineRule="auto"/>
        <w:ind w:firstLine="720"/>
        <w:jc w:val="both"/>
        <w:rPr>
          <w:rFonts w:cstheme="minorHAnsi"/>
          <w:lang w:val="en-GB"/>
        </w:rPr>
      </w:pPr>
      <w:r w:rsidRPr="00BA24B8">
        <w:rPr>
          <w:rFonts w:cstheme="minorHAnsi"/>
          <w:lang w:val="en-GB"/>
        </w:rPr>
        <w:t>As the housing associations own most of the social rental stock</w:t>
      </w:r>
      <w:r w:rsidR="0081709C">
        <w:rPr>
          <w:rFonts w:cstheme="minorHAnsi"/>
          <w:lang w:val="en-GB"/>
        </w:rPr>
        <w:t>,</w:t>
      </w:r>
      <w:r w:rsidRPr="00BA24B8">
        <w:rPr>
          <w:rFonts w:cstheme="minorHAnsi"/>
          <w:lang w:val="en-GB"/>
        </w:rPr>
        <w:t xml:space="preserve"> </w:t>
      </w:r>
      <w:r w:rsidR="0081709C">
        <w:rPr>
          <w:rFonts w:cstheme="minorHAnsi"/>
          <w:lang w:val="en-GB"/>
        </w:rPr>
        <w:t>t</w:t>
      </w:r>
      <w:r w:rsidRPr="00BA24B8">
        <w:rPr>
          <w:rFonts w:cstheme="minorHAnsi"/>
          <w:lang w:val="en-GB"/>
        </w:rPr>
        <w:t>hey are important actor</w:t>
      </w:r>
      <w:r w:rsidR="0081709C">
        <w:rPr>
          <w:rFonts w:cstheme="minorHAnsi"/>
          <w:lang w:val="en-GB"/>
        </w:rPr>
        <w:t>s</w:t>
      </w:r>
      <w:r w:rsidRPr="00BA24B8">
        <w:rPr>
          <w:rFonts w:cstheme="minorHAnsi"/>
          <w:lang w:val="en-GB"/>
        </w:rPr>
        <w:t xml:space="preserve"> in the conversions. In 1997, the municipality, borough authorities and housing associations agreed to sell a maximum of 15,575 social rental dwellings between 1998 and 2001. A second covenant (2001) expanded the privatisation quota for associations with an additional 13,000 dwellings</w:t>
      </w:r>
      <w:r w:rsidR="004C42FB" w:rsidRPr="00BA24B8">
        <w:rPr>
          <w:rFonts w:cstheme="minorHAnsi"/>
          <w:lang w:val="en-GB"/>
        </w:rPr>
        <w:t xml:space="preserve"> </w:t>
      </w:r>
      <w:r w:rsidR="0013144E" w:rsidRPr="00BA24B8">
        <w:rPr>
          <w:rFonts w:cstheme="minorHAnsi"/>
          <w:i/>
          <w:lang w:val="en-GB"/>
        </w:rPr>
        <w:fldChar w:fldCharType="begin"/>
      </w:r>
      <w:r w:rsidR="0013144E" w:rsidRPr="00BA24B8">
        <w:rPr>
          <w:rFonts w:cstheme="minorHAnsi"/>
          <w:i/>
          <w:lang w:val="en-GB"/>
        </w:rPr>
        <w:instrText xml:space="preserve"> ADDIN EN.CITE &lt;EndNote&gt;&lt;Cite&gt;&lt;Author&gt;Gemeente Amsterdam&lt;/Author&gt;&lt;Year&gt;2001&lt;/Year&gt;&lt;RecNum&gt;354&lt;/RecNum&gt;&lt;DisplayText&gt;(Gemeente Amsterdam, 2001)&lt;/DisplayText&gt;&lt;record&gt;&lt;rec-number&gt;354&lt;/rec-number&gt;&lt;foreign-keys&gt;&lt;key app="EN" db-id="x5w0xx29i50a5meve5avdw2mdva9dzefazdx"&gt;354&lt;/key&gt;&lt;/foreign-keys&gt;&lt;ref-type name="Book"&gt;6&lt;/ref-type&gt;&lt;contributors&gt;&lt;authors&gt;&lt;author&gt;Gemeente Amsterdam,&lt;/author&gt;&lt;/authors&gt;&lt;/contributors&gt;&lt;titles&gt;&lt;title&gt;Convenant Splitsing en Verkoop Sociale Huurwoningen 2002-2007&lt;/title&gt;&lt;/titles&gt;&lt;dates&gt;&lt;year&gt;2001&lt;/year&gt;&lt;/dates&gt;&lt;pub-location&gt;Amsterdam&lt;/pub-location&gt;&lt;publisher&gt;Gemeente Amsterdam&lt;/publisher&gt;&lt;urls&gt;&lt;/urls&gt;&lt;/record&gt;&lt;/Cite&gt;&lt;/EndNote&gt;</w:instrText>
      </w:r>
      <w:r w:rsidR="0013144E" w:rsidRPr="00BA24B8">
        <w:rPr>
          <w:rFonts w:cstheme="minorHAnsi"/>
          <w:i/>
          <w:lang w:val="en-GB"/>
        </w:rPr>
        <w:fldChar w:fldCharType="separate"/>
      </w:r>
      <w:r w:rsidR="0013144E" w:rsidRPr="00BA24B8">
        <w:rPr>
          <w:rFonts w:cstheme="minorHAnsi"/>
          <w:i/>
          <w:noProof/>
          <w:lang w:val="en-GB"/>
        </w:rPr>
        <w:t>(</w:t>
      </w:r>
      <w:hyperlink w:anchor="_ENREF_28" w:tooltip="Gemeente Amsterdam, 2001 #354" w:history="1">
        <w:r w:rsidR="001E736B" w:rsidRPr="00BA24B8">
          <w:rPr>
            <w:rFonts w:cstheme="minorHAnsi"/>
            <w:i/>
            <w:noProof/>
            <w:lang w:val="en-GB"/>
          </w:rPr>
          <w:t>Gemeente Amsterdam, 2001</w:t>
        </w:r>
      </w:hyperlink>
      <w:r w:rsidR="0013144E" w:rsidRPr="00BA24B8">
        <w:rPr>
          <w:rFonts w:cstheme="minorHAnsi"/>
          <w:i/>
          <w:noProof/>
          <w:lang w:val="en-GB"/>
        </w:rPr>
        <w:t>)</w:t>
      </w:r>
      <w:r w:rsidR="0013144E" w:rsidRPr="00BA24B8">
        <w:rPr>
          <w:rFonts w:cstheme="minorHAnsi"/>
          <w:i/>
          <w:lang w:val="en-GB"/>
        </w:rPr>
        <w:fldChar w:fldCharType="end"/>
      </w:r>
      <w:r w:rsidR="00F67E15" w:rsidRPr="00BA24B8">
        <w:rPr>
          <w:rFonts w:cstheme="minorHAnsi"/>
          <w:i/>
          <w:lang w:val="en-GB"/>
        </w:rPr>
        <w:t xml:space="preserve"> </w:t>
      </w:r>
      <w:r w:rsidRPr="00BA24B8">
        <w:rPr>
          <w:rFonts w:cstheme="minorHAnsi"/>
          <w:i/>
          <w:lang w:val="en-GB"/>
        </w:rPr>
        <w:t xml:space="preserve">. </w:t>
      </w:r>
      <w:r w:rsidRPr="00BA24B8">
        <w:rPr>
          <w:rFonts w:cstheme="minorHAnsi"/>
          <w:lang w:val="en-GB"/>
        </w:rPr>
        <w:t>Between 1999 and 2006, 9582 social rent dwellings were sold to the market, which is much less than the quota allowed for. Approximately 25% of these dwellings wer</w:t>
      </w:r>
      <w:r w:rsidR="003C0F95" w:rsidRPr="00BA24B8">
        <w:rPr>
          <w:rFonts w:cstheme="minorHAnsi"/>
          <w:lang w:val="en-GB"/>
        </w:rPr>
        <w:t>e bought by the former tenants.[2]</w:t>
      </w:r>
      <w:r w:rsidRPr="00BA24B8">
        <w:rPr>
          <w:rFonts w:cstheme="minorHAnsi"/>
          <w:lang w:val="en-GB"/>
        </w:rPr>
        <w:t xml:space="preserve"> The sale of social housing has not occurred evenly across space. A substantial number of dwellings (about 5% of the total </w:t>
      </w:r>
      <w:r w:rsidR="0084445F">
        <w:rPr>
          <w:rFonts w:cstheme="minorHAnsi"/>
          <w:lang w:val="en-GB"/>
        </w:rPr>
        <w:t xml:space="preserve">housing </w:t>
      </w:r>
      <w:r w:rsidRPr="00BA24B8">
        <w:rPr>
          <w:rFonts w:cstheme="minorHAnsi"/>
          <w:lang w:val="en-GB"/>
        </w:rPr>
        <w:t>stock) have been converted from social rent to owner-occupancy in neighbourhoods on the northern and south-eastern periphery.</w:t>
      </w:r>
    </w:p>
    <w:p w:rsidR="001F2373" w:rsidRPr="00BA24B8" w:rsidRDefault="001F2373" w:rsidP="008F50AB">
      <w:pPr>
        <w:spacing w:after="0" w:line="240" w:lineRule="auto"/>
        <w:ind w:firstLine="720"/>
        <w:jc w:val="both"/>
        <w:rPr>
          <w:rFonts w:cstheme="minorHAnsi"/>
          <w:lang w:val="en-GB"/>
        </w:rPr>
      </w:pPr>
      <w:r w:rsidRPr="00BA24B8">
        <w:rPr>
          <w:rFonts w:cstheme="minorHAnsi"/>
          <w:lang w:val="en-GB"/>
        </w:rPr>
        <w:t xml:space="preserve">Like the housing associations, the municipality changed its policy with regard to privately-owned property as well. Originally, the policy was to stop division of property ownership in order to retain an affordable rental stock. After 2002, however, municipal policy have come in line with national ownership policy and specified a quota of division permits for pre-1940 dwellings in centrally-located neighbourhoods </w:t>
      </w:r>
      <w:r w:rsidRPr="00BA24B8">
        <w:rPr>
          <w:rFonts w:cstheme="minorHAnsi"/>
          <w:lang w:val="en-GB"/>
        </w:rPr>
        <w:fldChar w:fldCharType="begin"/>
      </w:r>
      <w:r w:rsidR="001E736B">
        <w:rPr>
          <w:rFonts w:cstheme="minorHAnsi"/>
          <w:lang w:val="en-GB"/>
        </w:rPr>
        <w:instrText xml:space="preserve"> ADDIN EN.CITE &lt;EndNote&gt;&lt;Cite&gt;&lt;Author&gt;Gemeente Amsterdam&lt;/Author&gt;&lt;Year&gt;2011&lt;/Year&gt;&lt;RecNum&gt;355&lt;/RecNum&gt;&lt;DisplayText&gt;(Gemeente Amsterdam, 2011)&lt;/DisplayText&gt;&lt;record&gt;&lt;rec-number&gt;355&lt;/rec-number&gt;&lt;foreign-keys&gt;&lt;key app="EN" db-id="x5w0xx29i50a5meve5avdw2mdva9dzefazdx"&gt;355&lt;/key&gt;&lt;/foreign-keys&gt;&lt;ref-type name="Book"&gt;6&lt;/ref-type&gt;&lt;contributors&gt;&lt;authors&gt;&lt;author&gt;Gemeente Amsterdam,&lt;/author&gt;&lt;/authors&gt;&lt;/contributors&gt;&lt;titles&gt;&lt;title&gt;Evaluatie Splitsingsbeleid; Markdifferentiatie en kwaliteitsverbetering door verkoop van particuliere huurwoningen in Amsterdam 2002-2010&lt;/title&gt;&lt;/titles&gt;&lt;dates&gt;&lt;year&gt;2011&lt;/year&gt;&lt;/dates&gt;&lt;pub-location&gt;Amsterdam&lt;/pub-location&gt;&lt;publisher&gt;Dienst Wonen, Zorg en Samenleven&lt;/publisher&gt;&lt;urls&gt;&lt;/urls&gt;&lt;/record&gt;&lt;/Cite&gt;&lt;/EndNote&gt;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30" w:tooltip="Gemeente Amsterdam, 2011 #355" w:history="1">
        <w:r w:rsidR="001E736B" w:rsidRPr="00BA24B8">
          <w:rPr>
            <w:rFonts w:cstheme="minorHAnsi"/>
            <w:noProof/>
            <w:lang w:val="en-GB"/>
          </w:rPr>
          <w:t>Gemeente Amsterdam, 2011</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This allowed real-estate investors like pension funds to capitalise on the increasing value gap between strongly-regulated rent and growing housing prices.</w:t>
      </w: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rFonts w:cstheme="minorHAnsi"/>
          <w:i/>
          <w:lang w:val="en-GB"/>
        </w:rPr>
      </w:pPr>
      <w:r w:rsidRPr="00BA24B8">
        <w:rPr>
          <w:rFonts w:cstheme="minorHAnsi"/>
          <w:i/>
          <w:lang w:val="en-GB"/>
        </w:rPr>
        <w:t>Regeneration</w:t>
      </w:r>
    </w:p>
    <w:p w:rsidR="001F2373" w:rsidRPr="00BA24B8" w:rsidRDefault="001F2373" w:rsidP="008F50AB">
      <w:pPr>
        <w:spacing w:after="0" w:line="240" w:lineRule="auto"/>
        <w:jc w:val="both"/>
        <w:rPr>
          <w:rFonts w:cstheme="minorHAnsi"/>
          <w:lang w:val="en-GB"/>
        </w:rPr>
      </w:pPr>
      <w:r w:rsidRPr="00BA24B8">
        <w:rPr>
          <w:rFonts w:cstheme="minorHAnsi"/>
          <w:lang w:val="en-GB"/>
        </w:rPr>
        <w:t xml:space="preserve">Tenure conversions were also incorporated as a regeneration strategy to transform neighbourhoods in terms of housing market and social composition. In this case, a cluster of buildings would typically be vacated and renovated before being privatized. The aim was to attract higher income households to the neighbourhood and create a better social mix, which would have beneficial social and managerial effects (see above). This strategy was followed in areas which were deemed problematic, </w:t>
      </w:r>
      <w:r w:rsidRPr="00BA24B8">
        <w:rPr>
          <w:rFonts w:cstheme="minorHAnsi"/>
          <w:lang w:val="en-GB"/>
        </w:rPr>
        <w:lastRenderedPageBreak/>
        <w:t xml:space="preserve">most notably in </w:t>
      </w:r>
      <w:proofErr w:type="spellStart"/>
      <w:r w:rsidRPr="00BA24B8">
        <w:rPr>
          <w:rFonts w:cstheme="minorHAnsi"/>
          <w:lang w:val="en-GB"/>
        </w:rPr>
        <w:t>prewar</w:t>
      </w:r>
      <w:proofErr w:type="spellEnd"/>
      <w:r w:rsidRPr="00BA24B8">
        <w:rPr>
          <w:rFonts w:cstheme="minorHAnsi"/>
          <w:lang w:val="en-GB"/>
        </w:rPr>
        <w:t xml:space="preserve"> working-class areas with much small social rental apartments such as </w:t>
      </w:r>
      <w:proofErr w:type="spellStart"/>
      <w:r w:rsidRPr="00BA24B8">
        <w:rPr>
          <w:rFonts w:cstheme="minorHAnsi"/>
          <w:lang w:val="en-GB"/>
        </w:rPr>
        <w:t>Westerpark</w:t>
      </w:r>
      <w:proofErr w:type="spellEnd"/>
      <w:r w:rsidRPr="00BA24B8">
        <w:rPr>
          <w:rFonts w:cstheme="minorHAnsi"/>
          <w:lang w:val="en-GB"/>
        </w:rPr>
        <w:t xml:space="preserve">, </w:t>
      </w:r>
      <w:proofErr w:type="spellStart"/>
      <w:r w:rsidRPr="00BA24B8">
        <w:rPr>
          <w:rFonts w:cstheme="minorHAnsi"/>
          <w:lang w:val="en-GB"/>
        </w:rPr>
        <w:t>Baarsjes</w:t>
      </w:r>
      <w:proofErr w:type="spellEnd"/>
      <w:r w:rsidRPr="00BA24B8">
        <w:rPr>
          <w:rFonts w:cstheme="minorHAnsi"/>
          <w:lang w:val="en-GB"/>
        </w:rPr>
        <w:t xml:space="preserve">, and </w:t>
      </w:r>
      <w:proofErr w:type="spellStart"/>
      <w:r w:rsidRPr="00BA24B8">
        <w:rPr>
          <w:rFonts w:cstheme="minorHAnsi"/>
          <w:lang w:val="en-GB"/>
        </w:rPr>
        <w:t>Indische</w:t>
      </w:r>
      <w:proofErr w:type="spellEnd"/>
      <w:r w:rsidRPr="00BA24B8">
        <w:rPr>
          <w:rFonts w:cstheme="minorHAnsi"/>
          <w:lang w:val="en-GB"/>
        </w:rPr>
        <w:t xml:space="preserve"> </w:t>
      </w:r>
      <w:proofErr w:type="spellStart"/>
      <w:r w:rsidRPr="00BA24B8">
        <w:rPr>
          <w:rFonts w:cstheme="minorHAnsi"/>
          <w:lang w:val="en-GB"/>
        </w:rPr>
        <w:t>Buurt</w:t>
      </w:r>
      <w:proofErr w:type="spellEnd"/>
      <w:r w:rsidRPr="00BA24B8">
        <w:rPr>
          <w:rFonts w:cstheme="minorHAnsi"/>
          <w:lang w:val="en-GB"/>
        </w:rPr>
        <w:t xml:space="preserve">. This strategy was also followed in peripheral post-war estates such as </w:t>
      </w:r>
      <w:proofErr w:type="spellStart"/>
      <w:r w:rsidRPr="00BA24B8">
        <w:rPr>
          <w:rFonts w:cstheme="minorHAnsi"/>
          <w:lang w:val="en-GB"/>
        </w:rPr>
        <w:t>Venserpolder</w:t>
      </w:r>
      <w:proofErr w:type="spellEnd"/>
      <w:r w:rsidRPr="00BA24B8">
        <w:rPr>
          <w:rFonts w:cstheme="minorHAnsi"/>
          <w:lang w:val="en-GB"/>
        </w:rPr>
        <w:t>.</w:t>
      </w: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rFonts w:cstheme="minorHAnsi"/>
          <w:lang w:val="en-GB"/>
        </w:rPr>
      </w:pPr>
    </w:p>
    <w:p w:rsidR="001F2373" w:rsidRPr="00BA24B8" w:rsidRDefault="001F2373" w:rsidP="008F50AB">
      <w:pPr>
        <w:spacing w:after="0" w:line="240" w:lineRule="auto"/>
        <w:jc w:val="both"/>
        <w:rPr>
          <w:rFonts w:cstheme="minorHAnsi"/>
          <w:i/>
          <w:lang w:val="en-GB"/>
        </w:rPr>
      </w:pPr>
      <w:r w:rsidRPr="00BA24B8">
        <w:rPr>
          <w:rFonts w:cstheme="minorHAnsi"/>
          <w:i/>
          <w:lang w:val="en-GB"/>
        </w:rPr>
        <w:t>Sustaining the social housing sector</w:t>
      </w:r>
    </w:p>
    <w:p w:rsidR="001F2373" w:rsidRPr="00BA24B8" w:rsidRDefault="001F2373" w:rsidP="008F50AB">
      <w:pPr>
        <w:spacing w:after="0" w:line="240" w:lineRule="auto"/>
        <w:jc w:val="both"/>
        <w:rPr>
          <w:rFonts w:cstheme="minorHAnsi"/>
          <w:lang w:val="en-GB"/>
        </w:rPr>
      </w:pPr>
      <w:r w:rsidRPr="00BA24B8">
        <w:rPr>
          <w:rFonts w:cstheme="minorHAnsi"/>
          <w:lang w:val="en-GB"/>
        </w:rPr>
        <w:t xml:space="preserve">In addition to increasing ownership and changing neighbourhoods, housing associations have also privatised social rental housing to capitalise on the value gap. Since the liberalisation of Dutch social housing sector since the late 1980s, sales have become a key aspect of associations’ asset management strategies. The proceedings are used to acquire or construct new dwellings for social housing </w:t>
      </w:r>
      <w:r w:rsidRPr="00BA24B8">
        <w:rPr>
          <w:rFonts w:cstheme="minorHAnsi"/>
          <w:lang w:val="en-GB"/>
        </w:rPr>
        <w:fldChar w:fldCharType="begin"/>
      </w:r>
      <w:r w:rsidR="00F67E15" w:rsidRPr="00BA24B8">
        <w:rPr>
          <w:rFonts w:cstheme="minorHAnsi"/>
          <w:lang w:val="en-GB"/>
        </w:rPr>
        <w:instrText xml:space="preserve"> ADDIN EN.CITE &lt;EndNote&gt;&lt;Cite&gt;&lt;Author&gt;Gruis&lt;/Author&gt;&lt;Year&gt;2004&lt;/Year&gt;&lt;RecNum&gt;752&lt;/RecNum&gt;&lt;DisplayText&gt;(Gruis et al., 2004)&lt;/DisplayText&gt;&lt;record&gt;&lt;rec-number&gt;752&lt;/rec-number&gt;&lt;foreign-keys&gt;&lt;key app="EN" db-id="sxfaww20t02z59ear5yp0a5lxzward5f5ztd"&gt;752&lt;/key&gt;&lt;/foreign-keys&gt;&lt;ref-type name="Journal Article"&gt;17&lt;/ref-type&gt;&lt;contributors&gt;&lt;authors&gt;&lt;author&gt;Gruis, Vincent&lt;/author&gt;&lt;author&gt;Nieboer, Nico&lt;/author&gt;&lt;author&gt;Thomas, Andrew&lt;/author&gt;&lt;/authors&gt;&lt;/contributors&gt;&lt;titles&gt;&lt;title&gt;Strategic Asset Management in the Social Rented Sector: Approaches of Dutch and English Housing Associations&lt;/title&gt;&lt;secondary-title&gt;Urban Studies&lt;/secondary-title&gt;&lt;/titles&gt;&lt;pages&gt;1229-1248&lt;/pages&gt;&lt;volume&gt;41&lt;/volume&gt;&lt;number&gt;7&lt;/number&gt;&lt;dates&gt;&lt;year&gt;2004&lt;/year&gt;&lt;pub-dates&gt;&lt;date&gt;June 1, 2004&lt;/date&gt;&lt;/pub-dates&gt;&lt;/dates&gt;&lt;urls&gt;&lt;related-urls&gt;&lt;url&gt;http://usj.sagepub.com/content/41/7/1229.abstract&lt;/url&gt;&lt;/related-urls&gt;&lt;/urls&gt;&lt;electronic-resource-num&gt;10.1080/0042098042000214761&lt;/electronic-resource-num&gt;&lt;/record&gt;&lt;/Cite&gt;&lt;/EndNote&gt;</w:instrText>
      </w:r>
      <w:r w:rsidRPr="00BA24B8">
        <w:rPr>
          <w:rFonts w:cstheme="minorHAnsi"/>
          <w:lang w:val="en-GB"/>
        </w:rPr>
        <w:fldChar w:fldCharType="separate"/>
      </w:r>
      <w:r w:rsidRPr="00BA24B8">
        <w:rPr>
          <w:rFonts w:cstheme="minorHAnsi"/>
          <w:noProof/>
          <w:lang w:val="en-GB"/>
        </w:rPr>
        <w:t>(</w:t>
      </w:r>
      <w:hyperlink w:anchor="_ENREF_32" w:tooltip="Gruis, 2004 #752" w:history="1">
        <w:r w:rsidR="001E736B" w:rsidRPr="00BA24B8">
          <w:rPr>
            <w:rFonts w:cstheme="minorHAnsi"/>
            <w:noProof/>
            <w:lang w:val="en-GB"/>
          </w:rPr>
          <w:t>Gruis et al., 2004</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In Amsterdam in the decade before the 2008 crises, this strategy seemed to be working, particularly because overall demand was high and housing prices were increasing</w:t>
      </w:r>
      <w:r w:rsidR="0013144E" w:rsidRPr="00BA24B8">
        <w:rPr>
          <w:rFonts w:cstheme="minorHAnsi"/>
          <w:lang w:val="en-GB"/>
        </w:rPr>
        <w:t xml:space="preserve"> </w:t>
      </w:r>
      <w:r w:rsidR="0013144E" w:rsidRPr="00BA24B8">
        <w:rPr>
          <w:rFonts w:cstheme="minorHAnsi"/>
          <w:lang w:val="en-GB"/>
        </w:rPr>
        <w:fldChar w:fldCharType="begin"/>
      </w:r>
      <w:r w:rsidR="0013144E" w:rsidRPr="00BA24B8">
        <w:rPr>
          <w:rFonts w:cstheme="minorHAnsi"/>
          <w:lang w:val="en-GB"/>
        </w:rPr>
        <w:instrText xml:space="preserve"> ADDIN EN.CITE &lt;EndNote&gt;&lt;Cite&gt;&lt;Author&gt;Van Gent&lt;/Author&gt;&lt;Year&gt;forthcoming&lt;/Year&gt;&lt;RecNum&gt;299&lt;/RecNum&gt;&lt;DisplayText&gt;(Van Gent, forthcoming)&lt;/DisplayText&gt;&lt;record&gt;&lt;rec-number&gt;299&lt;/rec-number&gt;&lt;foreign-keys&gt;&lt;key app="EN" db-id="x5w0xx29i50a5meve5avdw2mdva9dzefazdx"&gt;299&lt;/key&gt;&lt;/foreign-keys&gt;&lt;ref-type name="Journal Article"&gt;17&lt;/ref-type&gt;&lt;contributors&gt;&lt;authors&gt;&lt;author&gt;Van Gent, W. P. C.&lt;/author&gt;&lt;/authors&gt;&lt;/contributors&gt;&lt;titles&gt;&lt;title&gt;Neo-liberalization, Housing Institutions and Variegated Gentrification;  How the ‘Third Wave’ Broke in Amsterdam&lt;/title&gt;&lt;secondary-title&gt;Journal for Urban and Regional Research&lt;/secondary-title&gt;&lt;/titles&gt;&lt;periodical&gt;&lt;full-title&gt;Journal for Urban and Regional Research&lt;/full-title&gt;&lt;/periodical&gt;&lt;dates&gt;&lt;year&gt;forthcoming&lt;/year&gt;&lt;/dates&gt;&lt;urls&gt;&lt;/urls&gt;&lt;/record&gt;&lt;/Cite&gt;&lt;/EndNote&gt;</w:instrText>
      </w:r>
      <w:r w:rsidR="0013144E" w:rsidRPr="00BA24B8">
        <w:rPr>
          <w:rFonts w:cstheme="minorHAnsi"/>
          <w:lang w:val="en-GB"/>
        </w:rPr>
        <w:fldChar w:fldCharType="separate"/>
      </w:r>
      <w:r w:rsidR="0013144E" w:rsidRPr="00BA24B8">
        <w:rPr>
          <w:rFonts w:cstheme="minorHAnsi"/>
          <w:noProof/>
          <w:lang w:val="en-GB"/>
        </w:rPr>
        <w:t>(</w:t>
      </w:r>
      <w:hyperlink w:anchor="_ENREF_70" w:tooltip="Van Gent, forthcoming #299" w:history="1">
        <w:r w:rsidR="001E736B" w:rsidRPr="00BA24B8">
          <w:rPr>
            <w:rFonts w:cstheme="minorHAnsi"/>
            <w:noProof/>
            <w:lang w:val="en-GB"/>
          </w:rPr>
          <w:t>Van Gent, forthcoming</w:t>
        </w:r>
      </w:hyperlink>
      <w:r w:rsidR="0013144E" w:rsidRPr="00BA24B8">
        <w:rPr>
          <w:rFonts w:cstheme="minorHAnsi"/>
          <w:noProof/>
          <w:lang w:val="en-GB"/>
        </w:rPr>
        <w:t>)</w:t>
      </w:r>
      <w:r w:rsidR="0013144E" w:rsidRPr="00BA24B8">
        <w:rPr>
          <w:rFonts w:cstheme="minorHAnsi"/>
          <w:lang w:val="en-GB"/>
        </w:rPr>
        <w:fldChar w:fldCharType="end"/>
      </w:r>
      <w:r w:rsidRPr="00BA24B8">
        <w:rPr>
          <w:rFonts w:cstheme="minorHAnsi"/>
          <w:lang w:val="en-GB"/>
        </w:rPr>
        <w:t xml:space="preserve">. So, conversions of social rental dwellings were also driven by a financial logic. </w:t>
      </w:r>
    </w:p>
    <w:p w:rsidR="001F2373" w:rsidRPr="00BA24B8" w:rsidRDefault="001F2373" w:rsidP="001F2373">
      <w:pPr>
        <w:spacing w:after="0" w:line="240" w:lineRule="auto"/>
        <w:rPr>
          <w:rFonts w:cstheme="minorHAnsi"/>
          <w:lang w:val="en-GB"/>
        </w:rPr>
      </w:pPr>
    </w:p>
    <w:p w:rsidR="00783E64" w:rsidRPr="00BA24B8" w:rsidRDefault="00783E64" w:rsidP="001A24E1">
      <w:pPr>
        <w:spacing w:after="0" w:line="240" w:lineRule="auto"/>
        <w:jc w:val="both"/>
        <w:rPr>
          <w:rFonts w:cstheme="minorHAnsi"/>
          <w:lang w:val="en-GB"/>
        </w:rPr>
      </w:pPr>
    </w:p>
    <w:p w:rsidR="0093284D" w:rsidRPr="00BA24B8" w:rsidRDefault="008F50AB" w:rsidP="001A24E1">
      <w:pPr>
        <w:spacing w:after="0" w:line="240" w:lineRule="auto"/>
        <w:jc w:val="both"/>
        <w:rPr>
          <w:rFonts w:cstheme="minorHAnsi"/>
          <w:b/>
          <w:lang w:val="en-GB"/>
        </w:rPr>
      </w:pPr>
      <w:r w:rsidRPr="00BA24B8">
        <w:rPr>
          <w:rFonts w:cstheme="minorHAnsi"/>
          <w:b/>
          <w:lang w:val="en-GB"/>
        </w:rPr>
        <w:t>Data and M</w:t>
      </w:r>
      <w:r w:rsidR="0093284D" w:rsidRPr="00BA24B8">
        <w:rPr>
          <w:rFonts w:cstheme="minorHAnsi"/>
          <w:b/>
          <w:lang w:val="en-GB"/>
        </w:rPr>
        <w:t>ethods</w:t>
      </w:r>
    </w:p>
    <w:p w:rsidR="008F50AB" w:rsidRPr="00BA24B8" w:rsidRDefault="008F50AB" w:rsidP="001A24E1">
      <w:pPr>
        <w:spacing w:after="0" w:line="240" w:lineRule="auto"/>
        <w:jc w:val="both"/>
        <w:rPr>
          <w:rFonts w:cstheme="minorHAnsi"/>
          <w:lang w:val="en-GB"/>
        </w:rPr>
      </w:pPr>
    </w:p>
    <w:p w:rsidR="007C6E12" w:rsidRPr="00BA24B8" w:rsidRDefault="007C6E12" w:rsidP="00650800">
      <w:pPr>
        <w:spacing w:after="0" w:line="240" w:lineRule="auto"/>
        <w:jc w:val="both"/>
        <w:rPr>
          <w:rFonts w:cstheme="minorHAnsi"/>
          <w:lang w:val="en-GB"/>
        </w:rPr>
      </w:pPr>
      <w:r w:rsidRPr="00BA24B8">
        <w:rPr>
          <w:rFonts w:cstheme="minorHAnsi"/>
          <w:lang w:val="en-GB"/>
        </w:rPr>
        <w:t>T</w:t>
      </w:r>
      <w:r w:rsidR="006075C2" w:rsidRPr="00BA24B8">
        <w:rPr>
          <w:rFonts w:cstheme="minorHAnsi"/>
          <w:lang w:val="en-GB"/>
        </w:rPr>
        <w:t xml:space="preserve">o measure social </w:t>
      </w:r>
      <w:r w:rsidRPr="00BA24B8">
        <w:rPr>
          <w:rFonts w:cstheme="minorHAnsi"/>
          <w:lang w:val="en-GB"/>
        </w:rPr>
        <w:t>change</w:t>
      </w:r>
      <w:r w:rsidR="006075C2" w:rsidRPr="00BA24B8">
        <w:rPr>
          <w:rFonts w:cstheme="minorHAnsi"/>
          <w:lang w:val="en-GB"/>
        </w:rPr>
        <w:t xml:space="preserve"> of tenure conversions in Amsterdam</w:t>
      </w:r>
      <w:r w:rsidRPr="00BA24B8">
        <w:rPr>
          <w:rFonts w:cstheme="minorHAnsi"/>
          <w:lang w:val="en-GB"/>
        </w:rPr>
        <w:t>,</w:t>
      </w:r>
      <w:r w:rsidR="006075C2" w:rsidRPr="00BA24B8">
        <w:rPr>
          <w:rFonts w:cstheme="minorHAnsi"/>
          <w:lang w:val="en-GB"/>
        </w:rPr>
        <w:t xml:space="preserve"> this study draws on register data from the Dutch </w:t>
      </w:r>
      <w:r w:rsidR="0093284D" w:rsidRPr="00BA24B8">
        <w:rPr>
          <w:rFonts w:cstheme="minorHAnsi"/>
          <w:lang w:val="en-GB"/>
        </w:rPr>
        <w:t>Social Statistical Database 1999-2006</w:t>
      </w:r>
      <w:r w:rsidR="006075C2" w:rsidRPr="00BA24B8">
        <w:rPr>
          <w:rFonts w:cstheme="minorHAnsi"/>
          <w:lang w:val="en-GB"/>
        </w:rPr>
        <w:t xml:space="preserve"> (SSB)</w:t>
      </w:r>
      <w:r w:rsidRPr="00BA24B8">
        <w:rPr>
          <w:rFonts w:cstheme="minorHAnsi"/>
          <w:lang w:val="en-GB"/>
        </w:rPr>
        <w:t xml:space="preserve"> of the Netherlands Bureau of Statistics (CBS)</w:t>
      </w:r>
      <w:r w:rsidR="0093284D" w:rsidRPr="00BA24B8">
        <w:rPr>
          <w:rFonts w:cstheme="minorHAnsi"/>
          <w:lang w:val="en-GB"/>
        </w:rPr>
        <w:t>.</w:t>
      </w:r>
      <w:r w:rsidR="006075C2" w:rsidRPr="00BA24B8">
        <w:rPr>
          <w:rFonts w:cstheme="minorHAnsi"/>
          <w:lang w:val="en-GB"/>
        </w:rPr>
        <w:t xml:space="preserve"> </w:t>
      </w:r>
      <w:r w:rsidRPr="00BA24B8">
        <w:rPr>
          <w:rFonts w:cstheme="minorHAnsi"/>
          <w:lang w:val="en-GB"/>
        </w:rPr>
        <w:t>The SSB contains individual level register data on the entire population of the Netherlands, on income from work, benefits, student subsidies and pensions as well as several individual characteristics such as neighbourhood of residence, ethnicity, age, gender and household characteristics for the period 1999 to 2006. The dataset was merged with individual level housing data (on tenure) from tax records for 1999 and 2006, which allows distinguishing between rental and owner occupied housing. Furthermore, this study follows the neighbourhood classification of CBS</w:t>
      </w:r>
      <w:r w:rsidR="00650800" w:rsidRPr="00BA24B8">
        <w:rPr>
          <w:rFonts w:cstheme="minorHAnsi"/>
          <w:lang w:val="en-GB"/>
        </w:rPr>
        <w:t>.</w:t>
      </w:r>
      <w:r w:rsidRPr="00BA24B8">
        <w:rPr>
          <w:rFonts w:cstheme="minorHAnsi"/>
          <w:lang w:val="en-GB"/>
        </w:rPr>
        <w:t xml:space="preserve"> The neighbourhoods are generally socially and physically homogeneous areas clearly bounded by physical infrastructure.</w:t>
      </w:r>
    </w:p>
    <w:p w:rsidR="002655AC" w:rsidRPr="00BA24B8" w:rsidRDefault="007C6E12" w:rsidP="007C6E12">
      <w:pPr>
        <w:spacing w:after="0" w:line="240" w:lineRule="auto"/>
        <w:ind w:firstLine="720"/>
        <w:jc w:val="both"/>
        <w:rPr>
          <w:rFonts w:cstheme="minorHAnsi"/>
          <w:lang w:val="en-GB"/>
        </w:rPr>
      </w:pPr>
      <w:r w:rsidRPr="00BA24B8">
        <w:rPr>
          <w:rFonts w:cstheme="minorHAnsi"/>
          <w:lang w:val="en-GB"/>
        </w:rPr>
        <w:t xml:space="preserve">The final </w:t>
      </w:r>
      <w:r w:rsidR="00BB2D4D" w:rsidRPr="00BA24B8">
        <w:rPr>
          <w:rFonts w:cstheme="minorHAnsi"/>
          <w:lang w:val="en-GB"/>
        </w:rPr>
        <w:t xml:space="preserve">dataset </w:t>
      </w:r>
      <w:r w:rsidR="002655AC" w:rsidRPr="00BA24B8">
        <w:rPr>
          <w:rFonts w:cstheme="minorHAnsi"/>
          <w:lang w:val="en-GB"/>
        </w:rPr>
        <w:t>enables us to make a comparison</w:t>
      </w:r>
      <w:r w:rsidR="00F25675" w:rsidRPr="00BA24B8">
        <w:rPr>
          <w:rFonts w:cstheme="minorHAnsi"/>
          <w:lang w:val="en-GB"/>
        </w:rPr>
        <w:t xml:space="preserve"> of the residents of converted dwellings over time. </w:t>
      </w:r>
      <w:r w:rsidR="00D061F4" w:rsidRPr="00BA24B8">
        <w:rPr>
          <w:rFonts w:cstheme="minorHAnsi"/>
          <w:lang w:val="en-GB"/>
        </w:rPr>
        <w:t xml:space="preserve">We made a selection of all individuals that lived in dwellings in Amsterdam that were converted from rent (in 1999) into owner-occupancy by 2006. </w:t>
      </w:r>
      <w:r w:rsidR="008F4AAB">
        <w:rPr>
          <w:rFonts w:cstheme="minorHAnsi"/>
          <w:lang w:val="en-GB"/>
        </w:rPr>
        <w:t>Because we are interested in</w:t>
      </w:r>
      <w:r w:rsidR="004B17CE" w:rsidRPr="00BA24B8">
        <w:rPr>
          <w:rFonts w:cstheme="minorHAnsi"/>
          <w:lang w:val="en-GB"/>
        </w:rPr>
        <w:t xml:space="preserve"> </w:t>
      </w:r>
      <w:r w:rsidR="00D441CA" w:rsidRPr="00BA24B8">
        <w:rPr>
          <w:rFonts w:cstheme="minorHAnsi"/>
          <w:lang w:val="en-GB"/>
        </w:rPr>
        <w:t>the</w:t>
      </w:r>
      <w:r w:rsidR="004B17CE" w:rsidRPr="00BA24B8">
        <w:rPr>
          <w:rFonts w:cstheme="minorHAnsi"/>
          <w:lang w:val="en-GB"/>
        </w:rPr>
        <w:t xml:space="preserve"> </w:t>
      </w:r>
      <w:r w:rsidR="008F4AAB">
        <w:rPr>
          <w:rFonts w:cstheme="minorHAnsi"/>
          <w:lang w:val="en-GB"/>
        </w:rPr>
        <w:t xml:space="preserve">social </w:t>
      </w:r>
      <w:r w:rsidR="004B17CE" w:rsidRPr="00BA24B8">
        <w:rPr>
          <w:rFonts w:cstheme="minorHAnsi"/>
          <w:lang w:val="en-GB"/>
        </w:rPr>
        <w:t>effects</w:t>
      </w:r>
      <w:r w:rsidR="00D441CA" w:rsidRPr="00BA24B8">
        <w:rPr>
          <w:rFonts w:cstheme="minorHAnsi"/>
          <w:lang w:val="en-GB"/>
        </w:rPr>
        <w:t xml:space="preserve"> of commodification</w:t>
      </w:r>
      <w:r w:rsidR="004B17CE" w:rsidRPr="00BA24B8">
        <w:rPr>
          <w:rFonts w:cstheme="minorHAnsi"/>
          <w:lang w:val="en-GB"/>
        </w:rPr>
        <w:t>, w</w:t>
      </w:r>
      <w:r w:rsidR="00D061F4" w:rsidRPr="00BA24B8">
        <w:rPr>
          <w:rFonts w:cstheme="minorHAnsi"/>
          <w:lang w:val="en-GB"/>
        </w:rPr>
        <w:t>e excluded former tenants that bought their own converted dwelling. The selected population was divided into two groups, the residents of the rental dwellings in 1999, to whom we will refer as the (former) tenants; and the buyers of the converted dwellings who lived and owned the converted dwellings in 2006</w:t>
      </w:r>
      <w:r w:rsidRPr="00BA24B8">
        <w:rPr>
          <w:rFonts w:cstheme="minorHAnsi"/>
          <w:lang w:val="en-GB"/>
        </w:rPr>
        <w:t xml:space="preserve">, who we will call new buyers. </w:t>
      </w:r>
      <w:r w:rsidR="00CF1DCC" w:rsidRPr="00BA24B8">
        <w:rPr>
          <w:rFonts w:cstheme="minorHAnsi"/>
          <w:lang w:val="en-GB"/>
        </w:rPr>
        <w:t xml:space="preserve">The following </w:t>
      </w:r>
      <w:proofErr w:type="spellStart"/>
      <w:r w:rsidR="00D061F4" w:rsidRPr="00BA24B8">
        <w:rPr>
          <w:rFonts w:cstheme="minorHAnsi"/>
          <w:lang w:val="en-GB"/>
        </w:rPr>
        <w:t>subquestions</w:t>
      </w:r>
      <w:proofErr w:type="spellEnd"/>
      <w:r w:rsidR="00CF1DCC" w:rsidRPr="00BA24B8">
        <w:rPr>
          <w:rFonts w:cstheme="minorHAnsi"/>
          <w:lang w:val="en-GB"/>
        </w:rPr>
        <w:t xml:space="preserve"> are addressed</w:t>
      </w:r>
      <w:r w:rsidR="00D061F4" w:rsidRPr="00BA24B8">
        <w:rPr>
          <w:rFonts w:cstheme="minorHAnsi"/>
          <w:lang w:val="en-GB"/>
        </w:rPr>
        <w:t xml:space="preserve">: </w:t>
      </w:r>
    </w:p>
    <w:p w:rsidR="002B7F2C" w:rsidRPr="00BA24B8" w:rsidRDefault="002B7F2C" w:rsidP="001A24E1">
      <w:pPr>
        <w:spacing w:after="0" w:line="240" w:lineRule="auto"/>
        <w:jc w:val="both"/>
        <w:rPr>
          <w:rFonts w:cstheme="minorHAnsi"/>
          <w:lang w:val="en-GB"/>
        </w:rPr>
      </w:pPr>
    </w:p>
    <w:p w:rsidR="00E12B15" w:rsidRPr="00BA24B8" w:rsidRDefault="003600A7" w:rsidP="001A24E1">
      <w:pPr>
        <w:pStyle w:val="ListParagraph"/>
        <w:numPr>
          <w:ilvl w:val="0"/>
          <w:numId w:val="2"/>
        </w:numPr>
        <w:spacing w:after="0" w:line="240" w:lineRule="auto"/>
        <w:jc w:val="both"/>
        <w:rPr>
          <w:rFonts w:cstheme="minorHAnsi"/>
          <w:lang w:val="en-GB"/>
        </w:rPr>
      </w:pPr>
      <w:r w:rsidRPr="00BA24B8">
        <w:rPr>
          <w:rFonts w:cstheme="minorHAnsi"/>
          <w:lang w:val="en-GB"/>
        </w:rPr>
        <w:t xml:space="preserve">How do </w:t>
      </w:r>
      <w:r w:rsidR="001107EF">
        <w:rPr>
          <w:rFonts w:cstheme="minorHAnsi"/>
          <w:lang w:val="en-GB"/>
        </w:rPr>
        <w:t xml:space="preserve">new </w:t>
      </w:r>
      <w:r w:rsidR="00E12B15" w:rsidRPr="00BA24B8">
        <w:rPr>
          <w:rFonts w:cstheme="minorHAnsi"/>
          <w:lang w:val="en-GB"/>
        </w:rPr>
        <w:t>buy</w:t>
      </w:r>
      <w:r w:rsidRPr="00BA24B8">
        <w:rPr>
          <w:rFonts w:cstheme="minorHAnsi"/>
          <w:lang w:val="en-GB"/>
        </w:rPr>
        <w:t xml:space="preserve">ers of converted </w:t>
      </w:r>
      <w:r w:rsidR="00E12B15" w:rsidRPr="00BA24B8">
        <w:rPr>
          <w:rFonts w:cstheme="minorHAnsi"/>
          <w:lang w:val="en-GB"/>
        </w:rPr>
        <w:t>dwellings compar</w:t>
      </w:r>
      <w:r w:rsidRPr="00BA24B8">
        <w:rPr>
          <w:rFonts w:cstheme="minorHAnsi"/>
          <w:lang w:val="en-GB"/>
        </w:rPr>
        <w:t>e</w:t>
      </w:r>
      <w:r w:rsidR="00E12B15" w:rsidRPr="00BA24B8">
        <w:rPr>
          <w:rFonts w:cstheme="minorHAnsi"/>
          <w:lang w:val="en-GB"/>
        </w:rPr>
        <w:t xml:space="preserve"> </w:t>
      </w:r>
      <w:r w:rsidRPr="00BA24B8">
        <w:rPr>
          <w:rFonts w:cstheme="minorHAnsi"/>
          <w:lang w:val="en-GB"/>
        </w:rPr>
        <w:t>to other inhabitants of Amsterdam in 2006</w:t>
      </w:r>
      <w:r w:rsidR="00A1498F">
        <w:rPr>
          <w:rFonts w:cstheme="minorHAnsi"/>
          <w:lang w:val="en-GB"/>
        </w:rPr>
        <w:t xml:space="preserve"> </w:t>
      </w:r>
      <w:r w:rsidR="00A1498F" w:rsidRPr="00BA24B8">
        <w:rPr>
          <w:rFonts w:cstheme="minorHAnsi"/>
          <w:lang w:val="en-GB"/>
        </w:rPr>
        <w:t>(model 1A)</w:t>
      </w:r>
      <w:r w:rsidRPr="00BA24B8">
        <w:rPr>
          <w:rFonts w:cstheme="minorHAnsi"/>
          <w:lang w:val="en-GB"/>
        </w:rPr>
        <w:t xml:space="preserve">, </w:t>
      </w:r>
      <w:r w:rsidR="00E12B15" w:rsidRPr="00BA24B8">
        <w:rPr>
          <w:rFonts w:cstheme="minorHAnsi"/>
          <w:lang w:val="en-GB"/>
        </w:rPr>
        <w:t xml:space="preserve">and to other homeowners </w:t>
      </w:r>
      <w:r w:rsidR="00650800" w:rsidRPr="00BA24B8">
        <w:rPr>
          <w:rFonts w:cstheme="minorHAnsi"/>
          <w:lang w:val="en-GB"/>
        </w:rPr>
        <w:t>in 2006</w:t>
      </w:r>
      <w:r w:rsidR="00A1498F">
        <w:rPr>
          <w:rFonts w:cstheme="minorHAnsi"/>
          <w:lang w:val="en-GB"/>
        </w:rPr>
        <w:t xml:space="preserve"> </w:t>
      </w:r>
      <w:r w:rsidR="00A1498F" w:rsidRPr="00BA24B8">
        <w:rPr>
          <w:rFonts w:cstheme="minorHAnsi"/>
          <w:lang w:val="en-GB"/>
        </w:rPr>
        <w:t>(model 1B)</w:t>
      </w:r>
      <w:r w:rsidR="00650800" w:rsidRPr="00BA24B8">
        <w:rPr>
          <w:rFonts w:cstheme="minorHAnsi"/>
          <w:lang w:val="en-GB"/>
        </w:rPr>
        <w:t>?</w:t>
      </w:r>
    </w:p>
    <w:p w:rsidR="00E12B15" w:rsidRPr="00BA24B8" w:rsidRDefault="00526786" w:rsidP="001A24E1">
      <w:pPr>
        <w:pStyle w:val="ListParagraph"/>
        <w:numPr>
          <w:ilvl w:val="0"/>
          <w:numId w:val="2"/>
        </w:numPr>
        <w:spacing w:after="0" w:line="240" w:lineRule="auto"/>
        <w:jc w:val="both"/>
        <w:rPr>
          <w:rFonts w:cstheme="minorHAnsi"/>
          <w:lang w:val="en-GB"/>
        </w:rPr>
      </w:pPr>
      <w:r w:rsidRPr="00BA24B8">
        <w:rPr>
          <w:rFonts w:cstheme="minorHAnsi"/>
          <w:lang w:val="en-GB"/>
        </w:rPr>
        <w:t xml:space="preserve">What are the characteristics of </w:t>
      </w:r>
      <w:r w:rsidR="00426EAC" w:rsidRPr="00BA24B8">
        <w:rPr>
          <w:rFonts w:cstheme="minorHAnsi"/>
          <w:lang w:val="en-GB"/>
        </w:rPr>
        <w:t xml:space="preserve">new buyers </w:t>
      </w:r>
      <w:r w:rsidR="003600A7" w:rsidRPr="00BA24B8">
        <w:rPr>
          <w:rFonts w:cstheme="minorHAnsi"/>
          <w:lang w:val="en-GB"/>
        </w:rPr>
        <w:t xml:space="preserve">in 2006 </w:t>
      </w:r>
      <w:r w:rsidR="00426EAC" w:rsidRPr="00BA24B8">
        <w:rPr>
          <w:rFonts w:cstheme="minorHAnsi"/>
          <w:lang w:val="en-GB"/>
        </w:rPr>
        <w:t xml:space="preserve">compared to former tenants </w:t>
      </w:r>
      <w:r w:rsidRPr="00BA24B8">
        <w:rPr>
          <w:rFonts w:cstheme="minorHAnsi"/>
          <w:lang w:val="en-GB"/>
        </w:rPr>
        <w:t xml:space="preserve">in </w:t>
      </w:r>
      <w:r w:rsidR="003600A7" w:rsidRPr="00BA24B8">
        <w:rPr>
          <w:rFonts w:cstheme="minorHAnsi"/>
          <w:lang w:val="en-GB"/>
        </w:rPr>
        <w:t>1999</w:t>
      </w:r>
      <w:r w:rsidRPr="00BA24B8">
        <w:rPr>
          <w:rFonts w:cstheme="minorHAnsi"/>
          <w:lang w:val="en-GB"/>
        </w:rPr>
        <w:t xml:space="preserve"> (</w:t>
      </w:r>
      <w:r w:rsidR="00E522D8" w:rsidRPr="00BA24B8">
        <w:rPr>
          <w:rFonts w:cstheme="minorHAnsi"/>
          <w:lang w:val="en-GB"/>
        </w:rPr>
        <w:t>model 2</w:t>
      </w:r>
      <w:r w:rsidRPr="00BA24B8">
        <w:rPr>
          <w:rFonts w:cstheme="minorHAnsi"/>
          <w:lang w:val="en-GB"/>
        </w:rPr>
        <w:t>)</w:t>
      </w:r>
      <w:r w:rsidR="00E522D8" w:rsidRPr="00BA24B8">
        <w:rPr>
          <w:rFonts w:cstheme="minorHAnsi"/>
          <w:lang w:val="en-GB"/>
        </w:rPr>
        <w:t>,</w:t>
      </w:r>
      <w:r w:rsidRPr="00BA24B8">
        <w:rPr>
          <w:rFonts w:cstheme="minorHAnsi"/>
          <w:lang w:val="en-GB"/>
        </w:rPr>
        <w:t xml:space="preserve"> and between </w:t>
      </w:r>
      <w:r w:rsidR="00426EAC" w:rsidRPr="00BA24B8">
        <w:rPr>
          <w:rFonts w:cstheme="minorHAnsi"/>
          <w:lang w:val="en-GB"/>
        </w:rPr>
        <w:t xml:space="preserve">new buyers </w:t>
      </w:r>
      <w:r w:rsidR="003600A7" w:rsidRPr="00BA24B8">
        <w:rPr>
          <w:rFonts w:cstheme="minorHAnsi"/>
          <w:lang w:val="en-GB"/>
        </w:rPr>
        <w:t xml:space="preserve">in </w:t>
      </w:r>
      <w:r w:rsidR="00426EAC" w:rsidRPr="00BA24B8">
        <w:rPr>
          <w:rFonts w:cstheme="minorHAnsi"/>
          <w:lang w:val="en-GB"/>
        </w:rPr>
        <w:t xml:space="preserve">2006 compared to </w:t>
      </w:r>
      <w:r w:rsidR="003600A7" w:rsidRPr="00BA24B8">
        <w:rPr>
          <w:rFonts w:cstheme="minorHAnsi"/>
          <w:lang w:val="en-GB"/>
        </w:rPr>
        <w:t xml:space="preserve">the former </w:t>
      </w:r>
      <w:r w:rsidR="00426EAC" w:rsidRPr="00BA24B8">
        <w:rPr>
          <w:rFonts w:cstheme="minorHAnsi"/>
          <w:lang w:val="en-GB"/>
        </w:rPr>
        <w:t xml:space="preserve">tenants in </w:t>
      </w:r>
      <w:r w:rsidR="003600A7" w:rsidRPr="00BA24B8">
        <w:rPr>
          <w:rFonts w:cstheme="minorHAnsi"/>
          <w:lang w:val="en-GB"/>
        </w:rPr>
        <w:t>2006</w:t>
      </w:r>
      <w:r w:rsidR="00E522D8" w:rsidRPr="00BA24B8">
        <w:rPr>
          <w:rFonts w:cstheme="minorHAnsi"/>
          <w:lang w:val="en-GB"/>
        </w:rPr>
        <w:t xml:space="preserve"> </w:t>
      </w:r>
      <w:r w:rsidRPr="00BA24B8">
        <w:rPr>
          <w:rFonts w:cstheme="minorHAnsi"/>
          <w:lang w:val="en-GB"/>
        </w:rPr>
        <w:t>(</w:t>
      </w:r>
      <w:r w:rsidR="00E522D8" w:rsidRPr="00BA24B8">
        <w:rPr>
          <w:rFonts w:cstheme="minorHAnsi"/>
          <w:lang w:val="en-GB"/>
        </w:rPr>
        <w:t>model 3</w:t>
      </w:r>
      <w:r w:rsidRPr="00BA24B8">
        <w:rPr>
          <w:rFonts w:cstheme="minorHAnsi"/>
          <w:lang w:val="en-GB"/>
        </w:rPr>
        <w:t>)</w:t>
      </w:r>
      <w:r w:rsidR="00650800" w:rsidRPr="00BA24B8">
        <w:rPr>
          <w:rFonts w:cstheme="minorHAnsi"/>
          <w:lang w:val="en-GB"/>
        </w:rPr>
        <w:t>?</w:t>
      </w:r>
      <w:r w:rsidR="003600A7" w:rsidRPr="00BA24B8">
        <w:rPr>
          <w:rFonts w:cstheme="minorHAnsi"/>
          <w:lang w:val="en-GB"/>
        </w:rPr>
        <w:t xml:space="preserve"> </w:t>
      </w:r>
    </w:p>
    <w:p w:rsidR="00650800" w:rsidRPr="00BA24B8" w:rsidRDefault="00E522D8" w:rsidP="001A24E1">
      <w:pPr>
        <w:pStyle w:val="ListParagraph"/>
        <w:numPr>
          <w:ilvl w:val="0"/>
          <w:numId w:val="2"/>
        </w:numPr>
        <w:spacing w:after="0" w:line="240" w:lineRule="auto"/>
        <w:jc w:val="both"/>
        <w:rPr>
          <w:rFonts w:cstheme="minorHAnsi"/>
          <w:lang w:val="en-GB"/>
        </w:rPr>
      </w:pPr>
      <w:r w:rsidRPr="00BA24B8">
        <w:rPr>
          <w:rFonts w:cstheme="minorHAnsi"/>
          <w:lang w:val="en-GB"/>
        </w:rPr>
        <w:t>What are the spatial patterns in terms of social-economic, d</w:t>
      </w:r>
      <w:r w:rsidR="00650800" w:rsidRPr="00BA24B8">
        <w:rPr>
          <w:rFonts w:cstheme="minorHAnsi"/>
          <w:lang w:val="en-GB"/>
        </w:rPr>
        <w:t xml:space="preserve">emographic and ethnic differences between tenants and owners </w:t>
      </w:r>
      <w:r w:rsidRPr="00BA24B8">
        <w:rPr>
          <w:rFonts w:cstheme="minorHAnsi"/>
          <w:lang w:val="en-GB"/>
        </w:rPr>
        <w:t>across Amsterdam’s neighbourhoods?</w:t>
      </w:r>
    </w:p>
    <w:p w:rsidR="002B7F2C" w:rsidRPr="00BA24B8" w:rsidRDefault="002B7F2C" w:rsidP="002B7F2C">
      <w:pPr>
        <w:pStyle w:val="ListParagraph"/>
        <w:spacing w:after="0" w:line="240" w:lineRule="auto"/>
        <w:ind w:left="1080"/>
        <w:jc w:val="both"/>
        <w:rPr>
          <w:rFonts w:cstheme="minorHAnsi"/>
          <w:lang w:val="en-GB"/>
        </w:rPr>
      </w:pPr>
    </w:p>
    <w:p w:rsidR="00F10D72" w:rsidRPr="00BA24B8" w:rsidRDefault="00E522D8" w:rsidP="001A24E1">
      <w:pPr>
        <w:spacing w:after="0" w:line="240" w:lineRule="auto"/>
        <w:jc w:val="both"/>
        <w:rPr>
          <w:rFonts w:cstheme="minorHAnsi"/>
          <w:lang w:val="en-GB"/>
        </w:rPr>
      </w:pPr>
      <w:r w:rsidRPr="00BA24B8">
        <w:rPr>
          <w:rFonts w:cstheme="minorHAnsi"/>
          <w:lang w:val="en-GB"/>
        </w:rPr>
        <w:t>The</w:t>
      </w:r>
      <w:r w:rsidR="003F0711" w:rsidRPr="00BA24B8">
        <w:rPr>
          <w:rFonts w:cstheme="minorHAnsi"/>
          <w:lang w:val="en-GB"/>
        </w:rPr>
        <w:t xml:space="preserve"> </w:t>
      </w:r>
      <w:r w:rsidRPr="00BA24B8">
        <w:rPr>
          <w:rFonts w:cstheme="minorHAnsi"/>
          <w:lang w:val="en-GB"/>
        </w:rPr>
        <w:t xml:space="preserve">first two </w:t>
      </w:r>
      <w:r w:rsidR="003F0711" w:rsidRPr="00BA24B8">
        <w:rPr>
          <w:rFonts w:cstheme="minorHAnsi"/>
          <w:lang w:val="en-GB"/>
        </w:rPr>
        <w:t>questions are addressed</w:t>
      </w:r>
      <w:r w:rsidR="00EE253B" w:rsidRPr="00BA24B8">
        <w:rPr>
          <w:rFonts w:cstheme="minorHAnsi"/>
          <w:lang w:val="en-GB"/>
        </w:rPr>
        <w:t xml:space="preserve"> via four logistic regression analyses</w:t>
      </w:r>
      <w:r w:rsidR="00DD0B57">
        <w:rPr>
          <w:rFonts w:cstheme="minorHAnsi"/>
          <w:lang w:val="en-GB"/>
        </w:rPr>
        <w:t xml:space="preserve"> (using SPSS)</w:t>
      </w:r>
      <w:r w:rsidR="00EE253B" w:rsidRPr="00BA24B8">
        <w:rPr>
          <w:rFonts w:cstheme="minorHAnsi"/>
          <w:lang w:val="en-GB"/>
        </w:rPr>
        <w:t>. In all four models the new buyers are compared with a different reference category.</w:t>
      </w:r>
      <w:r w:rsidR="003C0F95" w:rsidRPr="00BA24B8">
        <w:rPr>
          <w:rFonts w:cstheme="minorHAnsi"/>
          <w:lang w:val="en-GB"/>
        </w:rPr>
        <w:t xml:space="preserve"> The independent variables of the models are gender, age, ethnicity, level of income, development of income, and household composition. </w:t>
      </w:r>
      <w:r w:rsidR="00EE253B" w:rsidRPr="00BA24B8">
        <w:rPr>
          <w:rFonts w:cstheme="minorHAnsi"/>
          <w:lang w:val="en-GB"/>
        </w:rPr>
        <w:t>In model 1</w:t>
      </w:r>
      <w:r w:rsidRPr="00BA24B8">
        <w:rPr>
          <w:rFonts w:cstheme="minorHAnsi"/>
          <w:lang w:val="en-GB"/>
        </w:rPr>
        <w:t>a</w:t>
      </w:r>
      <w:r w:rsidR="00EE253B" w:rsidRPr="00BA24B8">
        <w:rPr>
          <w:rFonts w:cstheme="minorHAnsi"/>
          <w:lang w:val="en-GB"/>
        </w:rPr>
        <w:t xml:space="preserve"> we compare the new buyers with the rest of the Amsterdam population in 2006 and in model 1b we compare them only with other homeowners in  2006. These two models allow for an analysis of the characteristics of these new buyers. </w:t>
      </w:r>
    </w:p>
    <w:p w:rsidR="003F0711" w:rsidRPr="00BA24B8" w:rsidRDefault="00F10D72" w:rsidP="008F4AAB">
      <w:pPr>
        <w:spacing w:after="0" w:line="240" w:lineRule="auto"/>
        <w:ind w:firstLine="720"/>
        <w:jc w:val="both"/>
        <w:rPr>
          <w:rFonts w:cstheme="minorHAnsi"/>
          <w:lang w:val="en-GB"/>
        </w:rPr>
      </w:pPr>
      <w:r w:rsidRPr="00BA24B8">
        <w:rPr>
          <w:rFonts w:cstheme="minorHAnsi"/>
          <w:lang w:val="en-GB"/>
        </w:rPr>
        <w:lastRenderedPageBreak/>
        <w:t xml:space="preserve">The second model compares the new buyers in 2006 with the former tenants in 1999. </w:t>
      </w:r>
      <w:r w:rsidR="008F4AAB">
        <w:rPr>
          <w:rFonts w:cstheme="minorHAnsi"/>
          <w:lang w:val="en-GB"/>
        </w:rPr>
        <w:t>To do this, buyers were attributed their income, age and household composition characteristics for 2006 and tenants for 1999. To make income comparable, w</w:t>
      </w:r>
      <w:r w:rsidR="00B155C9">
        <w:rPr>
          <w:rFonts w:cstheme="minorHAnsi"/>
          <w:lang w:val="en-GB"/>
        </w:rPr>
        <w:t>e have corrected income data for inflation by making the incomes relative to the city’s mean</w:t>
      </w:r>
      <w:r w:rsidR="008F4AAB">
        <w:rPr>
          <w:rFonts w:cstheme="minorHAnsi"/>
          <w:lang w:val="en-GB"/>
        </w:rPr>
        <w:t xml:space="preserve"> in their respective years</w:t>
      </w:r>
      <w:r w:rsidR="00B155C9">
        <w:rPr>
          <w:rFonts w:cstheme="minorHAnsi"/>
          <w:lang w:val="en-GB"/>
        </w:rPr>
        <w:t xml:space="preserve">. </w:t>
      </w:r>
      <w:r w:rsidR="008F4AAB">
        <w:rPr>
          <w:rFonts w:cstheme="minorHAnsi"/>
          <w:lang w:val="en-GB"/>
        </w:rPr>
        <w:t xml:space="preserve">The income development variable was excluded. </w:t>
      </w:r>
      <w:r w:rsidRPr="00BA24B8">
        <w:rPr>
          <w:rFonts w:cstheme="minorHAnsi"/>
          <w:lang w:val="en-GB"/>
        </w:rPr>
        <w:t>Th</w:t>
      </w:r>
      <w:r w:rsidR="00B155C9">
        <w:rPr>
          <w:rFonts w:cstheme="minorHAnsi"/>
          <w:lang w:val="en-GB"/>
        </w:rPr>
        <w:t>e resulting</w:t>
      </w:r>
      <w:r w:rsidRPr="00BA24B8">
        <w:rPr>
          <w:rFonts w:cstheme="minorHAnsi"/>
          <w:lang w:val="en-GB"/>
        </w:rPr>
        <w:t xml:space="preserve"> analysis allows for measuring the direct effect of the tenure conversion on the composition of the population of these dwellings, and consequently also the effect of these conversions on the population of the neighbourhoods in which these dwellings are located.</w:t>
      </w:r>
    </w:p>
    <w:p w:rsidR="008F4AAB" w:rsidRPr="00BA24B8" w:rsidRDefault="00966F03" w:rsidP="00DD0B57">
      <w:pPr>
        <w:spacing w:after="0" w:line="240" w:lineRule="auto"/>
        <w:ind w:firstLine="720"/>
        <w:jc w:val="both"/>
        <w:rPr>
          <w:rFonts w:cstheme="minorHAnsi"/>
          <w:lang w:val="en-GB"/>
        </w:rPr>
      </w:pPr>
      <w:r w:rsidRPr="00BA24B8">
        <w:rPr>
          <w:rFonts w:cstheme="minorHAnsi"/>
          <w:lang w:val="en-GB"/>
        </w:rPr>
        <w:t xml:space="preserve">The </w:t>
      </w:r>
      <w:r w:rsidR="00F10D72" w:rsidRPr="00BA24B8">
        <w:rPr>
          <w:rFonts w:cstheme="minorHAnsi"/>
          <w:lang w:val="en-GB"/>
        </w:rPr>
        <w:t xml:space="preserve">third </w:t>
      </w:r>
      <w:r w:rsidRPr="00BA24B8">
        <w:rPr>
          <w:rFonts w:cstheme="minorHAnsi"/>
          <w:lang w:val="en-GB"/>
        </w:rPr>
        <w:t>model compares how the new buyers differ from former tenants in terms of income position, their ethnicity, and their demographic characteristic in 2006. Approximately 50% of the former tenants still lived in Amsterdam, while the rest had moved outside of Amsterda</w:t>
      </w:r>
      <w:r w:rsidR="00DD0B57">
        <w:rPr>
          <w:rFonts w:cstheme="minorHAnsi"/>
          <w:lang w:val="en-GB"/>
        </w:rPr>
        <w:t>m</w:t>
      </w:r>
      <w:r w:rsidRPr="00BA24B8">
        <w:rPr>
          <w:rFonts w:cstheme="minorHAnsi"/>
          <w:lang w:val="en-GB"/>
        </w:rPr>
        <w:t>.</w:t>
      </w:r>
      <w:r w:rsidR="003C0F95" w:rsidRPr="00BA24B8">
        <w:rPr>
          <w:rFonts w:cstheme="minorHAnsi"/>
          <w:lang w:val="en-GB"/>
        </w:rPr>
        <w:t>[3]</w:t>
      </w:r>
      <w:r w:rsidRPr="00BA24B8">
        <w:rPr>
          <w:rFonts w:cstheme="minorHAnsi"/>
          <w:lang w:val="en-GB"/>
        </w:rPr>
        <w:t xml:space="preserve"> </w:t>
      </w:r>
      <w:r w:rsidR="008F4AAB">
        <w:rPr>
          <w:rFonts w:cstheme="minorHAnsi"/>
          <w:lang w:val="en-GB"/>
        </w:rPr>
        <w:t>For this model, we have limited our population to</w:t>
      </w:r>
      <w:r w:rsidR="00DD0B57">
        <w:rPr>
          <w:rFonts w:cstheme="minorHAnsi"/>
          <w:lang w:val="en-GB"/>
        </w:rPr>
        <w:t xml:space="preserve"> the </w:t>
      </w:r>
      <w:r w:rsidR="00BC56DF">
        <w:rPr>
          <w:rFonts w:cstheme="minorHAnsi"/>
          <w:lang w:val="en-GB"/>
        </w:rPr>
        <w:t xml:space="preserve">adult </w:t>
      </w:r>
      <w:r w:rsidR="00DD0B57">
        <w:rPr>
          <w:rFonts w:cstheme="minorHAnsi"/>
          <w:lang w:val="en-GB"/>
        </w:rPr>
        <w:t>working population</w:t>
      </w:r>
      <w:r w:rsidR="008F4AAB">
        <w:rPr>
          <w:rFonts w:cstheme="minorHAnsi"/>
          <w:lang w:val="en-GB"/>
        </w:rPr>
        <w:t xml:space="preserve"> </w:t>
      </w:r>
      <w:r w:rsidR="00DD0B57">
        <w:rPr>
          <w:rFonts w:cstheme="minorHAnsi"/>
          <w:lang w:val="en-GB"/>
        </w:rPr>
        <w:t>(</w:t>
      </w:r>
      <w:r w:rsidR="008F4AAB">
        <w:rPr>
          <w:rFonts w:cstheme="minorHAnsi"/>
          <w:lang w:val="en-GB"/>
        </w:rPr>
        <w:t>25-64 years old</w:t>
      </w:r>
      <w:r w:rsidR="00DD0B57">
        <w:rPr>
          <w:rFonts w:cstheme="minorHAnsi"/>
          <w:lang w:val="en-GB"/>
        </w:rPr>
        <w:t xml:space="preserve">, </w:t>
      </w:r>
      <w:r w:rsidR="008F4AAB">
        <w:rPr>
          <w:rFonts w:cstheme="minorHAnsi"/>
          <w:lang w:val="en-GB"/>
        </w:rPr>
        <w:t xml:space="preserve">in 2006). </w:t>
      </w:r>
      <w:r w:rsidR="00DD0B57">
        <w:rPr>
          <w:rFonts w:cstheme="minorHAnsi"/>
          <w:lang w:val="en-GB"/>
        </w:rPr>
        <w:t xml:space="preserve">This was done to account for the seven year </w:t>
      </w:r>
      <w:proofErr w:type="spellStart"/>
      <w:r w:rsidR="00DD0B57">
        <w:rPr>
          <w:rFonts w:cstheme="minorHAnsi"/>
          <w:lang w:val="en-GB"/>
        </w:rPr>
        <w:t>skewness</w:t>
      </w:r>
      <w:proofErr w:type="spellEnd"/>
      <w:r w:rsidR="00DD0B57">
        <w:rPr>
          <w:rFonts w:cstheme="minorHAnsi"/>
          <w:lang w:val="en-GB"/>
        </w:rPr>
        <w:t xml:space="preserve"> in age distribution and income development. </w:t>
      </w:r>
    </w:p>
    <w:p w:rsidR="00436393" w:rsidRPr="00BA24B8" w:rsidRDefault="00E522D8" w:rsidP="00B155C9">
      <w:pPr>
        <w:spacing w:after="0" w:line="240" w:lineRule="auto"/>
        <w:ind w:firstLine="720"/>
        <w:jc w:val="both"/>
        <w:rPr>
          <w:rFonts w:cstheme="minorHAnsi"/>
          <w:lang w:val="en-GB"/>
        </w:rPr>
      </w:pPr>
      <w:r w:rsidRPr="00BA24B8">
        <w:rPr>
          <w:rFonts w:cstheme="minorHAnsi"/>
          <w:lang w:val="en-GB"/>
        </w:rPr>
        <w:t>The third question is</w:t>
      </w:r>
      <w:r w:rsidR="00BC56DF">
        <w:rPr>
          <w:rFonts w:cstheme="minorHAnsi"/>
          <w:lang w:val="en-GB"/>
        </w:rPr>
        <w:t xml:space="preserve"> dealt with in the second analyses paragraph and is</w:t>
      </w:r>
      <w:r w:rsidRPr="00BA24B8">
        <w:rPr>
          <w:rFonts w:cstheme="minorHAnsi"/>
          <w:lang w:val="en-GB"/>
        </w:rPr>
        <w:t xml:space="preserve"> meant t</w:t>
      </w:r>
      <w:r w:rsidR="00DD12DA" w:rsidRPr="00BA24B8">
        <w:rPr>
          <w:rFonts w:cstheme="minorHAnsi"/>
          <w:lang w:val="en-GB"/>
        </w:rPr>
        <w:t xml:space="preserve">o investigate the </w:t>
      </w:r>
      <w:r w:rsidRPr="00BA24B8">
        <w:rPr>
          <w:rFonts w:cstheme="minorHAnsi"/>
          <w:lang w:val="en-GB"/>
        </w:rPr>
        <w:t xml:space="preserve">spatial differentiation of the </w:t>
      </w:r>
      <w:r w:rsidR="00DD0B57">
        <w:rPr>
          <w:rFonts w:cstheme="minorHAnsi"/>
          <w:lang w:val="en-GB"/>
        </w:rPr>
        <w:t>modelling outcomes</w:t>
      </w:r>
      <w:r w:rsidRPr="00BA24B8">
        <w:rPr>
          <w:rFonts w:cstheme="minorHAnsi"/>
          <w:lang w:val="en-GB"/>
        </w:rPr>
        <w:t>.</w:t>
      </w:r>
      <w:r w:rsidR="00DD0B57">
        <w:rPr>
          <w:rFonts w:cstheme="minorHAnsi"/>
          <w:lang w:val="en-GB"/>
        </w:rPr>
        <w:t xml:space="preserve"> By making use of GIS software (</w:t>
      </w:r>
      <w:proofErr w:type="spellStart"/>
      <w:r w:rsidR="00DD0B57">
        <w:rPr>
          <w:rFonts w:cstheme="minorHAnsi"/>
          <w:lang w:val="en-GB"/>
        </w:rPr>
        <w:t>ArcMap</w:t>
      </w:r>
      <w:proofErr w:type="spellEnd"/>
      <w:r w:rsidR="00DD0B57">
        <w:rPr>
          <w:rFonts w:cstheme="minorHAnsi"/>
          <w:lang w:val="en-GB"/>
        </w:rPr>
        <w:t>), we have made s</w:t>
      </w:r>
      <w:r w:rsidRPr="00BA24B8">
        <w:rPr>
          <w:rFonts w:cstheme="minorHAnsi"/>
          <w:lang w:val="en-GB"/>
        </w:rPr>
        <w:t xml:space="preserve">everal maps </w:t>
      </w:r>
      <w:r w:rsidR="00DD0B57">
        <w:rPr>
          <w:rFonts w:cstheme="minorHAnsi"/>
          <w:lang w:val="en-GB"/>
        </w:rPr>
        <w:t xml:space="preserve">that </w:t>
      </w:r>
      <w:r w:rsidRPr="00BA24B8">
        <w:rPr>
          <w:rFonts w:cstheme="minorHAnsi"/>
          <w:lang w:val="en-GB"/>
        </w:rPr>
        <w:t xml:space="preserve">show the differences in </w:t>
      </w:r>
      <w:r w:rsidR="00426EAC" w:rsidRPr="00BA24B8">
        <w:rPr>
          <w:rFonts w:cstheme="minorHAnsi"/>
          <w:lang w:val="en-GB"/>
        </w:rPr>
        <w:t>average characteristics of households living in converted housing</w:t>
      </w:r>
      <w:r w:rsidRPr="00BA24B8">
        <w:rPr>
          <w:rFonts w:cstheme="minorHAnsi"/>
          <w:lang w:val="en-GB"/>
        </w:rPr>
        <w:t>,</w:t>
      </w:r>
      <w:r w:rsidR="00426EAC" w:rsidRPr="00BA24B8">
        <w:rPr>
          <w:rFonts w:cstheme="minorHAnsi"/>
          <w:lang w:val="en-GB"/>
        </w:rPr>
        <w:t xml:space="preserve"> </w:t>
      </w:r>
      <w:r w:rsidR="00DD12DA" w:rsidRPr="00BA24B8">
        <w:rPr>
          <w:rFonts w:cstheme="minorHAnsi"/>
          <w:lang w:val="en-GB"/>
        </w:rPr>
        <w:t xml:space="preserve">aggregated </w:t>
      </w:r>
      <w:r w:rsidRPr="00BA24B8">
        <w:rPr>
          <w:rFonts w:cstheme="minorHAnsi"/>
          <w:lang w:val="en-GB"/>
        </w:rPr>
        <w:t xml:space="preserve">to </w:t>
      </w:r>
      <w:r w:rsidR="00426EAC" w:rsidRPr="00BA24B8">
        <w:rPr>
          <w:rFonts w:cstheme="minorHAnsi"/>
          <w:lang w:val="en-GB"/>
        </w:rPr>
        <w:t>the neighbourhood level</w:t>
      </w:r>
      <w:r w:rsidR="00DD12DA" w:rsidRPr="00BA24B8">
        <w:rPr>
          <w:rFonts w:cstheme="minorHAnsi"/>
          <w:lang w:val="en-GB"/>
        </w:rPr>
        <w:t xml:space="preserve"> in both 1999 and 2006. </w:t>
      </w:r>
      <w:r w:rsidR="00B155C9" w:rsidRPr="00BA24B8">
        <w:rPr>
          <w:rFonts w:cstheme="minorHAnsi"/>
          <w:lang w:val="en-GB"/>
        </w:rPr>
        <w:t xml:space="preserve">When 1999 and 2006 are compared with each other income variables are made comparable through creating z-scores. </w:t>
      </w:r>
      <w:r w:rsidRPr="00BA24B8">
        <w:rPr>
          <w:rFonts w:cstheme="minorHAnsi"/>
          <w:lang w:val="en-GB"/>
        </w:rPr>
        <w:t>The</w:t>
      </w:r>
      <w:r w:rsidR="00DD12DA" w:rsidRPr="00BA24B8">
        <w:rPr>
          <w:rFonts w:cstheme="minorHAnsi"/>
          <w:lang w:val="en-GB"/>
        </w:rPr>
        <w:t xml:space="preserve"> </w:t>
      </w:r>
      <w:r w:rsidR="00426EAC" w:rsidRPr="00BA24B8">
        <w:rPr>
          <w:rFonts w:cstheme="minorHAnsi"/>
          <w:lang w:val="en-GB"/>
        </w:rPr>
        <w:t>maps are used for identifying</w:t>
      </w:r>
      <w:r w:rsidR="00827C65" w:rsidRPr="00BA24B8">
        <w:rPr>
          <w:rFonts w:cstheme="minorHAnsi"/>
          <w:lang w:val="en-GB"/>
        </w:rPr>
        <w:t xml:space="preserve"> patterns of neighbourhood change across Amsterdam urban space.</w:t>
      </w:r>
      <w:r w:rsidR="0033171D" w:rsidRPr="00BA24B8">
        <w:rPr>
          <w:rFonts w:cstheme="minorHAnsi"/>
          <w:lang w:val="en-GB"/>
        </w:rPr>
        <w:t xml:space="preserve"> </w:t>
      </w:r>
      <w:r w:rsidR="00DD12DA" w:rsidRPr="00BA24B8">
        <w:rPr>
          <w:rFonts w:cstheme="minorHAnsi"/>
          <w:lang w:val="en-GB"/>
        </w:rPr>
        <w:t xml:space="preserve">Four types of maps </w:t>
      </w:r>
      <w:r w:rsidRPr="00BA24B8">
        <w:rPr>
          <w:rFonts w:cstheme="minorHAnsi"/>
          <w:lang w:val="en-GB"/>
        </w:rPr>
        <w:t>will be shown</w:t>
      </w:r>
      <w:r w:rsidR="00DD12DA" w:rsidRPr="00BA24B8">
        <w:rPr>
          <w:rFonts w:cstheme="minorHAnsi"/>
          <w:lang w:val="en-GB"/>
        </w:rPr>
        <w:t xml:space="preserve">: </w:t>
      </w:r>
      <w:r w:rsidR="00076A20" w:rsidRPr="00BA24B8">
        <w:rPr>
          <w:rFonts w:cstheme="minorHAnsi"/>
          <w:lang w:val="en-GB"/>
        </w:rPr>
        <w:t>I</w:t>
      </w:r>
      <w:r w:rsidR="00827C65" w:rsidRPr="00BA24B8">
        <w:rPr>
          <w:rFonts w:cstheme="minorHAnsi"/>
          <w:lang w:val="en-GB"/>
        </w:rPr>
        <w:t xml:space="preserve">ncome differences between new buyers </w:t>
      </w:r>
      <w:r w:rsidR="005047C7" w:rsidRPr="00BA24B8">
        <w:rPr>
          <w:rFonts w:cstheme="minorHAnsi"/>
          <w:lang w:val="en-GB"/>
        </w:rPr>
        <w:t xml:space="preserve">in 2006 </w:t>
      </w:r>
      <w:r w:rsidR="00827C65" w:rsidRPr="00BA24B8">
        <w:rPr>
          <w:rFonts w:cstheme="minorHAnsi"/>
          <w:lang w:val="en-GB"/>
        </w:rPr>
        <w:t>and former tenants</w:t>
      </w:r>
      <w:r w:rsidR="005047C7" w:rsidRPr="00BA24B8">
        <w:rPr>
          <w:rFonts w:cstheme="minorHAnsi"/>
          <w:lang w:val="en-GB"/>
        </w:rPr>
        <w:t xml:space="preserve"> in 1999 and 2006</w:t>
      </w:r>
      <w:r w:rsidR="00FF218F" w:rsidRPr="00BA24B8">
        <w:rPr>
          <w:rFonts w:cstheme="minorHAnsi"/>
          <w:lang w:val="en-GB"/>
        </w:rPr>
        <w:t xml:space="preserve">; </w:t>
      </w:r>
      <w:r w:rsidR="00076A20" w:rsidRPr="00BA24B8">
        <w:rPr>
          <w:rFonts w:cstheme="minorHAnsi"/>
          <w:lang w:val="en-GB"/>
        </w:rPr>
        <w:t>H</w:t>
      </w:r>
      <w:r w:rsidR="00827C65" w:rsidRPr="00BA24B8">
        <w:rPr>
          <w:rFonts w:cstheme="minorHAnsi"/>
          <w:lang w:val="en-GB"/>
        </w:rPr>
        <w:t xml:space="preserve">ousehold differences between new buyers </w:t>
      </w:r>
      <w:r w:rsidR="005047C7" w:rsidRPr="00BA24B8">
        <w:rPr>
          <w:rFonts w:cstheme="minorHAnsi"/>
          <w:lang w:val="en-GB"/>
        </w:rPr>
        <w:t xml:space="preserve">2006 </w:t>
      </w:r>
      <w:r w:rsidR="00827C65" w:rsidRPr="00BA24B8">
        <w:rPr>
          <w:rFonts w:cstheme="minorHAnsi"/>
          <w:lang w:val="en-GB"/>
        </w:rPr>
        <w:t>and tenants</w:t>
      </w:r>
      <w:r w:rsidR="005047C7" w:rsidRPr="00BA24B8">
        <w:rPr>
          <w:rFonts w:cstheme="minorHAnsi"/>
          <w:lang w:val="en-GB"/>
        </w:rPr>
        <w:t xml:space="preserve"> in 1999</w:t>
      </w:r>
      <w:r w:rsidR="00FF218F" w:rsidRPr="00BA24B8">
        <w:rPr>
          <w:rFonts w:cstheme="minorHAnsi"/>
          <w:lang w:val="en-GB"/>
        </w:rPr>
        <w:t xml:space="preserve">; </w:t>
      </w:r>
      <w:r w:rsidR="005047C7" w:rsidRPr="00BA24B8">
        <w:rPr>
          <w:rFonts w:cstheme="minorHAnsi"/>
          <w:lang w:val="en-GB"/>
        </w:rPr>
        <w:t>Standardized a</w:t>
      </w:r>
      <w:r w:rsidR="00827C65" w:rsidRPr="00BA24B8">
        <w:rPr>
          <w:rFonts w:cstheme="minorHAnsi"/>
          <w:lang w:val="en-GB"/>
        </w:rPr>
        <w:t xml:space="preserve">ge differences between new buyers </w:t>
      </w:r>
      <w:r w:rsidR="005047C7" w:rsidRPr="00BA24B8">
        <w:rPr>
          <w:rFonts w:cstheme="minorHAnsi"/>
          <w:lang w:val="en-GB"/>
        </w:rPr>
        <w:t xml:space="preserve">in 2006 </w:t>
      </w:r>
      <w:r w:rsidR="00827C65" w:rsidRPr="00BA24B8">
        <w:rPr>
          <w:rFonts w:cstheme="minorHAnsi"/>
          <w:lang w:val="en-GB"/>
        </w:rPr>
        <w:t>and tenants</w:t>
      </w:r>
      <w:r w:rsidR="005047C7" w:rsidRPr="00BA24B8">
        <w:rPr>
          <w:rFonts w:cstheme="minorHAnsi"/>
          <w:lang w:val="en-GB"/>
        </w:rPr>
        <w:t xml:space="preserve"> in 1999</w:t>
      </w:r>
      <w:r w:rsidR="00FF218F" w:rsidRPr="00BA24B8">
        <w:rPr>
          <w:rFonts w:cstheme="minorHAnsi"/>
          <w:lang w:val="en-GB"/>
        </w:rPr>
        <w:t xml:space="preserve">; and </w:t>
      </w:r>
      <w:r w:rsidR="00827C65" w:rsidRPr="00BA24B8">
        <w:rPr>
          <w:rFonts w:cstheme="minorHAnsi"/>
          <w:lang w:val="en-GB"/>
        </w:rPr>
        <w:t>ethnic differences between new buyers and former tenants</w:t>
      </w:r>
      <w:r w:rsidR="00FF218F" w:rsidRPr="00BA24B8">
        <w:rPr>
          <w:rFonts w:cstheme="minorHAnsi"/>
          <w:lang w:val="en-GB"/>
        </w:rPr>
        <w:t xml:space="preserve">. </w:t>
      </w:r>
      <w:r w:rsidR="00827C65" w:rsidRPr="00BA24B8">
        <w:rPr>
          <w:rFonts w:cstheme="minorHAnsi"/>
          <w:lang w:val="en-GB"/>
        </w:rPr>
        <w:t xml:space="preserve"> </w:t>
      </w:r>
    </w:p>
    <w:p w:rsidR="00511787" w:rsidRDefault="00511787" w:rsidP="001A24E1">
      <w:pPr>
        <w:spacing w:after="0" w:line="240" w:lineRule="auto"/>
        <w:jc w:val="both"/>
        <w:rPr>
          <w:rFonts w:cstheme="minorHAnsi"/>
          <w:lang w:val="en-GB"/>
        </w:rPr>
      </w:pPr>
    </w:p>
    <w:p w:rsidR="00DD0B57" w:rsidRDefault="00DD0B57">
      <w:pPr>
        <w:rPr>
          <w:rFonts w:cstheme="minorHAnsi"/>
          <w:lang w:val="en-GB"/>
        </w:rPr>
      </w:pPr>
      <w:r>
        <w:rPr>
          <w:rFonts w:cstheme="minorHAnsi"/>
          <w:lang w:val="en-GB"/>
        </w:rPr>
        <w:br w:type="page"/>
      </w:r>
    </w:p>
    <w:p w:rsidR="008B2F82" w:rsidRDefault="008B2F82" w:rsidP="001A24E1">
      <w:pPr>
        <w:spacing w:after="0" w:line="240" w:lineRule="auto"/>
        <w:jc w:val="both"/>
        <w:rPr>
          <w:rFonts w:cstheme="minorHAnsi"/>
          <w:lang w:val="en-GB"/>
        </w:rPr>
      </w:pPr>
      <w:r w:rsidRPr="00BA24B8">
        <w:rPr>
          <w:rFonts w:cstheme="minorHAnsi"/>
          <w:lang w:val="en-GB"/>
        </w:rPr>
        <w:lastRenderedPageBreak/>
        <w:t>Table 1 presents the descriptive statistics for te four tested models:</w:t>
      </w:r>
    </w:p>
    <w:p w:rsidR="00511787" w:rsidRDefault="00511787" w:rsidP="001A24E1">
      <w:pPr>
        <w:spacing w:after="0" w:line="240" w:lineRule="auto"/>
        <w:jc w:val="both"/>
        <w:rPr>
          <w:rFonts w:cstheme="minorHAnsi"/>
          <w:lang w:val="en-GB"/>
        </w:rPr>
      </w:pPr>
    </w:p>
    <w:p w:rsidR="008B2F82" w:rsidRPr="00BA24B8" w:rsidRDefault="008B2F82" w:rsidP="001A24E1">
      <w:pPr>
        <w:spacing w:after="0" w:line="240" w:lineRule="auto"/>
        <w:jc w:val="both"/>
        <w:rPr>
          <w:rFonts w:cstheme="minorHAnsi"/>
          <w:b/>
          <w:lang w:val="en-GB"/>
        </w:rPr>
      </w:pPr>
      <w:r w:rsidRPr="00BA24B8">
        <w:rPr>
          <w:rFonts w:cstheme="minorHAnsi"/>
          <w:b/>
          <w:lang w:val="en-GB"/>
        </w:rPr>
        <w:t>Table1. Descriptive statistics for four tested models</w:t>
      </w:r>
    </w:p>
    <w:tbl>
      <w:tblPr>
        <w:tblW w:w="8519" w:type="dxa"/>
        <w:tblInd w:w="93" w:type="dxa"/>
        <w:tblLook w:val="04A0" w:firstRow="1" w:lastRow="0" w:firstColumn="1" w:lastColumn="0" w:noHBand="0" w:noVBand="1"/>
      </w:tblPr>
      <w:tblGrid>
        <w:gridCol w:w="2167"/>
        <w:gridCol w:w="2495"/>
        <w:gridCol w:w="113"/>
        <w:gridCol w:w="1134"/>
        <w:gridCol w:w="1030"/>
        <w:gridCol w:w="834"/>
        <w:gridCol w:w="834"/>
      </w:tblGrid>
      <w:tr w:rsidR="00F56CAE" w:rsidRPr="00F56CAE" w:rsidTr="00172426">
        <w:trPr>
          <w:trHeight w:val="299"/>
        </w:trPr>
        <w:tc>
          <w:tcPr>
            <w:tcW w:w="2167" w:type="dxa"/>
            <w:tcBorders>
              <w:top w:val="single" w:sz="4" w:space="0" w:color="auto"/>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jc w:val="center"/>
              <w:rPr>
                <w:rFonts w:ascii="Calibri" w:eastAsia="Times New Roman" w:hAnsi="Calibri" w:cs="Calibri"/>
                <w:color w:val="000000"/>
                <w:sz w:val="20"/>
                <w:szCs w:val="20"/>
              </w:rPr>
            </w:pPr>
          </w:p>
        </w:tc>
        <w:tc>
          <w:tcPr>
            <w:tcW w:w="2608" w:type="dxa"/>
            <w:gridSpan w:val="2"/>
            <w:tcBorders>
              <w:top w:val="single" w:sz="4" w:space="0" w:color="auto"/>
              <w:left w:val="nil"/>
              <w:bottom w:val="nil"/>
              <w:right w:val="nil"/>
            </w:tcBorders>
            <w:shd w:val="clear" w:color="000000" w:fill="FFFFFF"/>
            <w:noWrap/>
            <w:vAlign w:val="bottom"/>
            <w:hideMark/>
          </w:tcPr>
          <w:p w:rsidR="00F56CAE" w:rsidRPr="001E767E" w:rsidRDefault="001E767E" w:rsidP="00F56CAE">
            <w:pPr>
              <w:spacing w:after="0" w:line="240" w:lineRule="auto"/>
              <w:rPr>
                <w:rFonts w:ascii="Calibri" w:eastAsia="Times New Roman" w:hAnsi="Calibri" w:cs="Calibri"/>
                <w:b/>
                <w:color w:val="000000"/>
                <w:sz w:val="20"/>
                <w:szCs w:val="20"/>
              </w:rPr>
            </w:pPr>
            <w:r w:rsidRPr="001E767E">
              <w:rPr>
                <w:rFonts w:ascii="Calibri" w:eastAsia="Times New Roman" w:hAnsi="Calibri" w:cs="Calibri"/>
                <w:b/>
                <w:color w:val="000000"/>
                <w:sz w:val="20"/>
                <w:szCs w:val="20"/>
              </w:rPr>
              <w:t>Variables</w:t>
            </w:r>
          </w:p>
        </w:tc>
        <w:tc>
          <w:tcPr>
            <w:tcW w:w="1134"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xml:space="preserve">Model 1a </w:t>
            </w:r>
          </w:p>
        </w:tc>
        <w:tc>
          <w:tcPr>
            <w:tcW w:w="1030"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Model 1b</w:t>
            </w:r>
          </w:p>
        </w:tc>
        <w:tc>
          <w:tcPr>
            <w:tcW w:w="790"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Model 2</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Model 3</w:t>
            </w:r>
          </w:p>
        </w:tc>
      </w:tr>
      <w:tr w:rsidR="008C372F" w:rsidRPr="00F56CAE" w:rsidTr="00172426">
        <w:trPr>
          <w:trHeight w:val="299"/>
        </w:trPr>
        <w:tc>
          <w:tcPr>
            <w:tcW w:w="2167" w:type="dxa"/>
            <w:tcBorders>
              <w:top w:val="single" w:sz="4" w:space="0" w:color="auto"/>
              <w:left w:val="single" w:sz="4" w:space="0" w:color="auto"/>
              <w:bottom w:val="nil"/>
              <w:right w:val="nil"/>
            </w:tcBorders>
            <w:shd w:val="clear" w:color="000000" w:fill="FFFFFF"/>
            <w:noWrap/>
            <w:vAlign w:val="bottom"/>
          </w:tcPr>
          <w:p w:rsidR="008C372F" w:rsidRPr="00F56CAE" w:rsidRDefault="008C372F" w:rsidP="00F56CAE">
            <w:pPr>
              <w:spacing w:after="0" w:line="240" w:lineRule="auto"/>
              <w:jc w:val="center"/>
              <w:rPr>
                <w:rFonts w:ascii="Calibri" w:eastAsia="Times New Roman" w:hAnsi="Calibri" w:cs="Calibri"/>
                <w:color w:val="000000"/>
                <w:sz w:val="20"/>
                <w:szCs w:val="20"/>
              </w:rPr>
            </w:pPr>
          </w:p>
        </w:tc>
        <w:tc>
          <w:tcPr>
            <w:tcW w:w="2495" w:type="dxa"/>
            <w:tcBorders>
              <w:top w:val="single" w:sz="4" w:space="0" w:color="auto"/>
              <w:left w:val="nil"/>
              <w:bottom w:val="nil"/>
              <w:right w:val="nil"/>
            </w:tcBorders>
            <w:shd w:val="clear" w:color="000000" w:fill="FFFFFF"/>
            <w:noWrap/>
            <w:vAlign w:val="bottom"/>
          </w:tcPr>
          <w:p w:rsidR="008C372F" w:rsidRPr="001E767E" w:rsidRDefault="008C372F" w:rsidP="00F56CA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Reference category</w:t>
            </w:r>
          </w:p>
        </w:tc>
        <w:tc>
          <w:tcPr>
            <w:tcW w:w="1247" w:type="dxa"/>
            <w:gridSpan w:val="2"/>
            <w:tcBorders>
              <w:top w:val="single" w:sz="4" w:space="0" w:color="auto"/>
              <w:left w:val="nil"/>
              <w:bottom w:val="single" w:sz="4" w:space="0" w:color="auto"/>
              <w:right w:val="nil"/>
            </w:tcBorders>
            <w:shd w:val="clear" w:color="000000" w:fill="FFFFFF"/>
            <w:noWrap/>
            <w:vAlign w:val="bottom"/>
          </w:tcPr>
          <w:p w:rsidR="008C372F" w:rsidRDefault="009F68BD" w:rsidP="00F56C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Other inhabitants</w:t>
            </w:r>
          </w:p>
          <w:p w:rsidR="009F68BD" w:rsidRPr="00F56CAE" w:rsidRDefault="009F68BD" w:rsidP="00F56C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2006</w:t>
            </w:r>
          </w:p>
        </w:tc>
        <w:tc>
          <w:tcPr>
            <w:tcW w:w="1030" w:type="dxa"/>
            <w:tcBorders>
              <w:top w:val="single" w:sz="4" w:space="0" w:color="auto"/>
              <w:left w:val="nil"/>
              <w:bottom w:val="single" w:sz="4" w:space="0" w:color="auto"/>
              <w:right w:val="nil"/>
            </w:tcBorders>
            <w:shd w:val="clear" w:color="000000" w:fill="FFFFFF"/>
            <w:noWrap/>
            <w:vAlign w:val="bottom"/>
          </w:tcPr>
          <w:p w:rsidR="008C372F" w:rsidRDefault="009F68BD" w:rsidP="00F56C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Other owners</w:t>
            </w:r>
          </w:p>
          <w:p w:rsidR="009F68BD" w:rsidRPr="00F56CAE" w:rsidRDefault="009F68BD" w:rsidP="00F56C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2006</w:t>
            </w:r>
          </w:p>
        </w:tc>
        <w:tc>
          <w:tcPr>
            <w:tcW w:w="790" w:type="dxa"/>
            <w:tcBorders>
              <w:top w:val="single" w:sz="4" w:space="0" w:color="auto"/>
              <w:left w:val="nil"/>
              <w:bottom w:val="single" w:sz="4" w:space="0" w:color="auto"/>
              <w:right w:val="nil"/>
            </w:tcBorders>
            <w:shd w:val="clear" w:color="000000" w:fill="FFFFFF"/>
            <w:noWrap/>
            <w:vAlign w:val="bottom"/>
          </w:tcPr>
          <w:p w:rsidR="008C372F" w:rsidRPr="00F56CAE" w:rsidRDefault="009F68BD" w:rsidP="009F68B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Former tenants 1999</w:t>
            </w:r>
          </w:p>
        </w:tc>
        <w:tc>
          <w:tcPr>
            <w:tcW w:w="790" w:type="dxa"/>
            <w:tcBorders>
              <w:top w:val="single" w:sz="4" w:space="0" w:color="auto"/>
              <w:left w:val="nil"/>
              <w:bottom w:val="single" w:sz="4" w:space="0" w:color="auto"/>
              <w:right w:val="single" w:sz="4" w:space="0" w:color="auto"/>
            </w:tcBorders>
            <w:shd w:val="clear" w:color="000000" w:fill="FFFFFF"/>
            <w:noWrap/>
            <w:vAlign w:val="bottom"/>
          </w:tcPr>
          <w:p w:rsidR="008C372F" w:rsidRPr="00F56CAE" w:rsidRDefault="009F68BD" w:rsidP="00F56CA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Former tenants 2006</w:t>
            </w:r>
          </w:p>
        </w:tc>
      </w:tr>
      <w:tr w:rsidR="00F56CAE" w:rsidRPr="00F56CAE" w:rsidTr="00172426">
        <w:trPr>
          <w:trHeight w:val="299"/>
        </w:trPr>
        <w:tc>
          <w:tcPr>
            <w:tcW w:w="2167" w:type="dxa"/>
            <w:tcBorders>
              <w:top w:val="single" w:sz="4" w:space="0" w:color="auto"/>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valid N</w:t>
            </w:r>
          </w:p>
        </w:tc>
        <w:tc>
          <w:tcPr>
            <w:tcW w:w="2495"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247" w:type="dxa"/>
            <w:gridSpan w:val="2"/>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557696</w:t>
            </w:r>
          </w:p>
        </w:tc>
        <w:tc>
          <w:tcPr>
            <w:tcW w:w="1030"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128873</w:t>
            </w:r>
          </w:p>
        </w:tc>
        <w:tc>
          <w:tcPr>
            <w:tcW w:w="790" w:type="dxa"/>
            <w:tcBorders>
              <w:top w:val="single" w:sz="4" w:space="0" w:color="auto"/>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42703</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39218</w:t>
            </w:r>
          </w:p>
        </w:tc>
      </w:tr>
      <w:tr w:rsidR="00F56CAE" w:rsidRPr="00F56CAE" w:rsidTr="00172426">
        <w:trPr>
          <w:trHeight w:val="299"/>
        </w:trPr>
        <w:tc>
          <w:tcPr>
            <w:tcW w:w="4662"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Dependent variable = new buyers</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04</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18</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55</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54</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Gender</w:t>
            </w:r>
          </w:p>
        </w:tc>
        <w:tc>
          <w:tcPr>
            <w:tcW w:w="2495"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Male</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r>
      <w:tr w:rsidR="00F56CAE" w:rsidRPr="00F56CAE" w:rsidTr="00172426">
        <w:trPr>
          <w:trHeight w:val="299"/>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Female</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r>
      <w:tr w:rsidR="00F56CAE" w:rsidRPr="00F56CAE" w:rsidTr="00172426">
        <w:trPr>
          <w:trHeight w:val="299"/>
        </w:trPr>
        <w:tc>
          <w:tcPr>
            <w:tcW w:w="4662" w:type="dxa"/>
            <w:gridSpan w:val="2"/>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Age in categories</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16-24</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X</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25-34</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35-64</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r>
      <w:tr w:rsidR="00F56CAE" w:rsidRPr="00F56CAE" w:rsidTr="00172426">
        <w:trPr>
          <w:trHeight w:val="299"/>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65+</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X</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Ethnicity</w:t>
            </w:r>
          </w:p>
        </w:tc>
        <w:tc>
          <w:tcPr>
            <w:tcW w:w="2495"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Native Dutch</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Moroccan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Turkish</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Surinamese</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DD0B57"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Caribbean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Other non-Western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r>
      <w:tr w:rsidR="00F56CAE" w:rsidRPr="00F56CAE" w:rsidTr="00172426">
        <w:trPr>
          <w:trHeight w:val="299"/>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Western</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r>
      <w:tr w:rsidR="00F56CAE" w:rsidRPr="00F56CAE" w:rsidTr="00172426">
        <w:trPr>
          <w:trHeight w:val="299"/>
        </w:trPr>
        <w:tc>
          <w:tcPr>
            <w:tcW w:w="4662" w:type="dxa"/>
            <w:gridSpan w:val="2"/>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Annual gross household income</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middle income</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low incomes</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upper middle incomes</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r>
      <w:tr w:rsidR="00F56CAE" w:rsidRPr="00F56CAE" w:rsidTr="00172426">
        <w:trPr>
          <w:trHeight w:val="299"/>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xml:space="preserve"> rich</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r>
      <w:tr w:rsidR="00F56CAE" w:rsidRPr="00F56CAE" w:rsidTr="00172426">
        <w:trPr>
          <w:trHeight w:val="299"/>
        </w:trPr>
        <w:tc>
          <w:tcPr>
            <w:tcW w:w="4662" w:type="dxa"/>
            <w:gridSpan w:val="2"/>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Household composition</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Single person household</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29</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Unmarried couple without children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Married couple without children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10</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Unmarried couple with children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1</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8</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Married couple with children</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0</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9</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8</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xml:space="preserve">Single parent </w:t>
            </w:r>
            <w:r w:rsidR="00CD0B76" w:rsidRPr="00F56CAE">
              <w:rPr>
                <w:rFonts w:ascii="Calibri" w:eastAsia="Times New Roman" w:hAnsi="Calibri" w:cs="Calibri"/>
                <w:color w:val="000000"/>
                <w:sz w:val="20"/>
                <w:szCs w:val="20"/>
              </w:rPr>
              <w:t>household</w:t>
            </w:r>
          </w:p>
        </w:tc>
        <w:tc>
          <w:tcPr>
            <w:tcW w:w="1247" w:type="dxa"/>
            <w:gridSpan w:val="2"/>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2</w:t>
            </w:r>
          </w:p>
        </w:tc>
        <w:tc>
          <w:tcPr>
            <w:tcW w:w="103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dotted"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3</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c>
          <w:tcPr>
            <w:tcW w:w="790" w:type="dxa"/>
            <w:tcBorders>
              <w:top w:val="nil"/>
              <w:left w:val="nil"/>
              <w:bottom w:val="dotted"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5</w:t>
            </w:r>
          </w:p>
        </w:tc>
      </w:tr>
      <w:tr w:rsidR="00F56CAE" w:rsidRPr="00F56CAE" w:rsidTr="00172426">
        <w:trPr>
          <w:trHeight w:val="299"/>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xml:space="preserve">Other </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7</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r>
      <w:tr w:rsidR="00F56CAE" w:rsidRPr="00F56CAE" w:rsidTr="00172426">
        <w:trPr>
          <w:trHeight w:val="299"/>
        </w:trPr>
        <w:tc>
          <w:tcPr>
            <w:tcW w:w="2167" w:type="dxa"/>
            <w:tcBorders>
              <w:top w:val="nil"/>
              <w:left w:val="single" w:sz="4" w:space="0" w:color="auto"/>
              <w:bottom w:val="nil"/>
              <w:right w:val="nil"/>
            </w:tcBorders>
            <w:shd w:val="clear" w:color="000000" w:fill="FFFFFF"/>
            <w:noWrap/>
            <w:vAlign w:val="bottom"/>
            <w:hideMark/>
          </w:tcPr>
          <w:p w:rsidR="00F56CAE" w:rsidRPr="00F56CAE" w:rsidRDefault="00F56CAE" w:rsidP="00511787">
            <w:pPr>
              <w:spacing w:after="0" w:line="240" w:lineRule="auto"/>
              <w:rPr>
                <w:rFonts w:ascii="Calibri" w:eastAsia="Times New Roman" w:hAnsi="Calibri" w:cs="Calibri"/>
                <w:color w:val="000000"/>
                <w:sz w:val="20"/>
                <w:szCs w:val="20"/>
              </w:rPr>
            </w:pPr>
            <w:proofErr w:type="spellStart"/>
            <w:r w:rsidRPr="00F56CAE">
              <w:rPr>
                <w:rFonts w:ascii="Calibri" w:eastAsia="Times New Roman" w:hAnsi="Calibri" w:cs="Calibri"/>
                <w:color w:val="000000"/>
                <w:sz w:val="20"/>
                <w:szCs w:val="20"/>
              </w:rPr>
              <w:t>Standardised</w:t>
            </w:r>
            <w:proofErr w:type="spellEnd"/>
            <w:r w:rsidRPr="00F56CAE">
              <w:rPr>
                <w:rFonts w:ascii="Calibri" w:eastAsia="Times New Roman" w:hAnsi="Calibri" w:cs="Calibri"/>
                <w:color w:val="000000"/>
                <w:sz w:val="20"/>
                <w:szCs w:val="20"/>
              </w:rPr>
              <w:t xml:space="preserve"> income development </w:t>
            </w:r>
            <w:r w:rsidR="00511787">
              <w:rPr>
                <w:rFonts w:ascii="Calibri" w:eastAsia="Times New Roman" w:hAnsi="Calibri" w:cs="Calibri"/>
                <w:color w:val="000000"/>
                <w:sz w:val="20"/>
                <w:szCs w:val="20"/>
              </w:rPr>
              <w:t>1</w:t>
            </w:r>
            <w:r w:rsidRPr="00F56CAE">
              <w:rPr>
                <w:rFonts w:ascii="Calibri" w:eastAsia="Times New Roman" w:hAnsi="Calibri" w:cs="Calibri"/>
                <w:color w:val="000000"/>
                <w:sz w:val="20"/>
                <w:szCs w:val="20"/>
              </w:rPr>
              <w:t>999-2006</w:t>
            </w:r>
          </w:p>
        </w:tc>
        <w:tc>
          <w:tcPr>
            <w:tcW w:w="2495"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rPr>
            </w:pPr>
            <w:r w:rsidRPr="00F56CAE">
              <w:rPr>
                <w:rFonts w:ascii="Calibri" w:eastAsia="Times New Roman" w:hAnsi="Calibri" w:cs="Calibri"/>
                <w:color w:val="000000"/>
              </w:rPr>
              <w:t> </w:t>
            </w:r>
          </w:p>
        </w:tc>
        <w:tc>
          <w:tcPr>
            <w:tcW w:w="1247" w:type="dxa"/>
            <w:gridSpan w:val="2"/>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103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790" w:type="dxa"/>
            <w:tcBorders>
              <w:top w:val="nil"/>
              <w:left w:val="nil"/>
              <w:bottom w:val="nil"/>
              <w:right w:val="single" w:sz="4" w:space="0" w:color="auto"/>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r>
      <w:tr w:rsidR="00F56CAE" w:rsidRPr="00F56CAE" w:rsidTr="00172426">
        <w:trPr>
          <w:trHeight w:val="66"/>
        </w:trPr>
        <w:tc>
          <w:tcPr>
            <w:tcW w:w="2167" w:type="dxa"/>
            <w:tcBorders>
              <w:top w:val="nil"/>
              <w:left w:val="single" w:sz="4" w:space="0" w:color="auto"/>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sz w:val="20"/>
                <w:szCs w:val="20"/>
              </w:rPr>
            </w:pPr>
            <w:r w:rsidRPr="00F56CAE">
              <w:rPr>
                <w:rFonts w:ascii="Calibri" w:eastAsia="Times New Roman" w:hAnsi="Calibri" w:cs="Calibri"/>
                <w:color w:val="000000"/>
                <w:sz w:val="20"/>
                <w:szCs w:val="20"/>
              </w:rPr>
              <w:t> </w:t>
            </w:r>
          </w:p>
        </w:tc>
        <w:tc>
          <w:tcPr>
            <w:tcW w:w="2495"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rPr>
                <w:rFonts w:ascii="Calibri" w:eastAsia="Times New Roman" w:hAnsi="Calibri" w:cs="Calibri"/>
                <w:color w:val="000000"/>
              </w:rPr>
            </w:pPr>
            <w:r w:rsidRPr="00F56CAE">
              <w:rPr>
                <w:rFonts w:ascii="Calibri" w:eastAsia="Times New Roman" w:hAnsi="Calibri" w:cs="Calibri"/>
                <w:color w:val="000000"/>
              </w:rPr>
              <w:t> </w:t>
            </w:r>
          </w:p>
        </w:tc>
        <w:tc>
          <w:tcPr>
            <w:tcW w:w="1247" w:type="dxa"/>
            <w:gridSpan w:val="2"/>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6</w:t>
            </w:r>
          </w:p>
        </w:tc>
        <w:tc>
          <w:tcPr>
            <w:tcW w:w="103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6</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4</w:t>
            </w:r>
          </w:p>
        </w:tc>
        <w:tc>
          <w:tcPr>
            <w:tcW w:w="790" w:type="dxa"/>
            <w:tcBorders>
              <w:top w:val="nil"/>
              <w:left w:val="nil"/>
              <w:bottom w:val="single" w:sz="4" w:space="0" w:color="auto"/>
              <w:right w:val="nil"/>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X</w:t>
            </w:r>
          </w:p>
        </w:tc>
        <w:tc>
          <w:tcPr>
            <w:tcW w:w="790" w:type="dxa"/>
            <w:tcBorders>
              <w:top w:val="nil"/>
              <w:left w:val="nil"/>
              <w:bottom w:val="single" w:sz="4" w:space="0" w:color="auto"/>
              <w:right w:val="single" w:sz="4" w:space="0" w:color="auto"/>
            </w:tcBorders>
            <w:shd w:val="clear" w:color="000000" w:fill="FFFFFF"/>
            <w:noWrap/>
            <w:vAlign w:val="bottom"/>
            <w:hideMark/>
          </w:tcPr>
          <w:p w:rsidR="00F56CAE" w:rsidRPr="00F56CAE" w:rsidRDefault="00F56CAE" w:rsidP="00F56CAE">
            <w:pPr>
              <w:spacing w:after="0" w:line="240" w:lineRule="auto"/>
              <w:jc w:val="right"/>
              <w:rPr>
                <w:rFonts w:ascii="Calibri" w:eastAsia="Times New Roman" w:hAnsi="Calibri" w:cs="Calibri"/>
                <w:color w:val="000000"/>
                <w:sz w:val="20"/>
                <w:szCs w:val="20"/>
              </w:rPr>
            </w:pPr>
            <w:r w:rsidRPr="00F56CAE">
              <w:rPr>
                <w:rFonts w:ascii="Calibri" w:eastAsia="Times New Roman" w:hAnsi="Calibri" w:cs="Calibri"/>
                <w:color w:val="000000"/>
                <w:sz w:val="20"/>
                <w:szCs w:val="20"/>
              </w:rPr>
              <w:t>7</w:t>
            </w:r>
            <w:r>
              <w:rPr>
                <w:rFonts w:ascii="Calibri" w:eastAsia="Times New Roman" w:hAnsi="Calibri" w:cs="Calibri"/>
                <w:color w:val="000000"/>
                <w:sz w:val="20"/>
                <w:szCs w:val="20"/>
              </w:rPr>
              <w:t>.</w:t>
            </w:r>
            <w:r w:rsidRPr="00F56CAE">
              <w:rPr>
                <w:rFonts w:ascii="Calibri" w:eastAsia="Times New Roman" w:hAnsi="Calibri" w:cs="Calibri"/>
                <w:color w:val="000000"/>
                <w:sz w:val="20"/>
                <w:szCs w:val="20"/>
              </w:rPr>
              <w:t>3</w:t>
            </w:r>
          </w:p>
        </w:tc>
      </w:tr>
    </w:tbl>
    <w:p w:rsidR="008B2F82" w:rsidRPr="00BA24B8" w:rsidRDefault="008B2F82" w:rsidP="001A24E1">
      <w:pPr>
        <w:spacing w:after="0" w:line="240" w:lineRule="auto"/>
        <w:jc w:val="both"/>
        <w:rPr>
          <w:rFonts w:cstheme="minorHAnsi"/>
          <w:lang w:val="en-GB"/>
        </w:rPr>
      </w:pPr>
    </w:p>
    <w:p w:rsidR="00DD0B57" w:rsidRDefault="00DD0B57">
      <w:pPr>
        <w:rPr>
          <w:rFonts w:cstheme="minorHAnsi"/>
          <w:b/>
          <w:lang w:val="en-GB"/>
        </w:rPr>
      </w:pPr>
      <w:r>
        <w:rPr>
          <w:rFonts w:cstheme="minorHAnsi"/>
          <w:b/>
          <w:lang w:val="en-GB"/>
        </w:rPr>
        <w:br w:type="page"/>
      </w:r>
    </w:p>
    <w:p w:rsidR="00222B01" w:rsidRPr="00BA24B8" w:rsidRDefault="00BC56DF" w:rsidP="001A24E1">
      <w:pPr>
        <w:spacing w:after="0" w:line="240" w:lineRule="auto"/>
        <w:jc w:val="both"/>
        <w:rPr>
          <w:rFonts w:cstheme="minorHAnsi"/>
          <w:b/>
          <w:lang w:val="en-GB"/>
        </w:rPr>
      </w:pPr>
      <w:r>
        <w:rPr>
          <w:rFonts w:cstheme="minorHAnsi"/>
          <w:b/>
          <w:lang w:val="en-GB"/>
        </w:rPr>
        <w:lastRenderedPageBreak/>
        <w:t>Analyses</w:t>
      </w:r>
      <w:r w:rsidR="00DD0B57">
        <w:rPr>
          <w:rFonts w:cstheme="minorHAnsi"/>
          <w:b/>
          <w:lang w:val="en-GB"/>
        </w:rPr>
        <w:t xml:space="preserve"> I: Regression models</w:t>
      </w:r>
    </w:p>
    <w:p w:rsidR="008F50AB" w:rsidRPr="00BA24B8" w:rsidRDefault="008F50AB" w:rsidP="0055109C">
      <w:pPr>
        <w:spacing w:after="0" w:line="240" w:lineRule="auto"/>
        <w:jc w:val="both"/>
        <w:rPr>
          <w:rFonts w:cstheme="minorHAnsi"/>
          <w:lang w:val="en-GB"/>
        </w:rPr>
      </w:pPr>
    </w:p>
    <w:p w:rsidR="00273A0E" w:rsidRPr="00BA24B8" w:rsidRDefault="00273A0E" w:rsidP="0055109C">
      <w:pPr>
        <w:spacing w:after="0" w:line="240" w:lineRule="auto"/>
        <w:jc w:val="both"/>
        <w:rPr>
          <w:rFonts w:cstheme="minorHAnsi"/>
          <w:lang w:val="en-GB"/>
        </w:rPr>
      </w:pPr>
      <w:r w:rsidRPr="00BA24B8">
        <w:rPr>
          <w:rFonts w:cstheme="minorHAnsi"/>
          <w:lang w:val="en-GB"/>
        </w:rPr>
        <w:t xml:space="preserve">This section will discuss </w:t>
      </w:r>
      <w:proofErr w:type="spellStart"/>
      <w:r w:rsidRPr="00BA24B8">
        <w:rPr>
          <w:rFonts w:cstheme="minorHAnsi"/>
          <w:lang w:val="en-GB"/>
        </w:rPr>
        <w:t>subquestions</w:t>
      </w:r>
      <w:proofErr w:type="spellEnd"/>
      <w:r w:rsidRPr="00BA24B8">
        <w:rPr>
          <w:rFonts w:cstheme="minorHAnsi"/>
          <w:lang w:val="en-GB"/>
        </w:rPr>
        <w:t xml:space="preserve"> 1 and 2. Before we look at how former tenants and new buyers compare to each other, we will first look at how the new owners relate to the city’s </w:t>
      </w:r>
      <w:r w:rsidR="00436393" w:rsidRPr="00BA24B8">
        <w:rPr>
          <w:rFonts w:cstheme="minorHAnsi"/>
          <w:lang w:val="en-GB"/>
        </w:rPr>
        <w:t>p</w:t>
      </w:r>
      <w:r w:rsidRPr="00BA24B8">
        <w:rPr>
          <w:rFonts w:cstheme="minorHAnsi"/>
          <w:lang w:val="en-GB"/>
        </w:rPr>
        <w:t>opulation and other owner occupants.</w:t>
      </w:r>
    </w:p>
    <w:p w:rsidR="00273A0E" w:rsidRPr="00BA24B8" w:rsidRDefault="00273A0E" w:rsidP="0055109C">
      <w:pPr>
        <w:spacing w:after="0" w:line="240" w:lineRule="auto"/>
        <w:jc w:val="both"/>
        <w:rPr>
          <w:rFonts w:cstheme="minorHAnsi"/>
          <w:lang w:val="en-GB"/>
        </w:rPr>
      </w:pPr>
    </w:p>
    <w:p w:rsidR="00154139" w:rsidRPr="00BA24B8" w:rsidRDefault="00154139" w:rsidP="0055109C">
      <w:pPr>
        <w:spacing w:after="0" w:line="240" w:lineRule="auto"/>
        <w:jc w:val="both"/>
        <w:rPr>
          <w:rFonts w:cstheme="minorHAnsi"/>
          <w:b/>
          <w:lang w:val="en-GB"/>
        </w:rPr>
      </w:pPr>
      <w:r w:rsidRPr="00BA24B8">
        <w:rPr>
          <w:rFonts w:cstheme="minorHAnsi"/>
          <w:b/>
          <w:lang w:val="en-GB"/>
        </w:rPr>
        <w:t>Table 2. Estimates for models 1a and b</w:t>
      </w:r>
    </w:p>
    <w:tbl>
      <w:tblPr>
        <w:tblW w:w="8976" w:type="dxa"/>
        <w:tblInd w:w="93" w:type="dxa"/>
        <w:tblLook w:val="04A0" w:firstRow="1" w:lastRow="0" w:firstColumn="1" w:lastColumn="0" w:noHBand="0" w:noVBand="1"/>
      </w:tblPr>
      <w:tblGrid>
        <w:gridCol w:w="4977"/>
        <w:gridCol w:w="1343"/>
        <w:gridCol w:w="74"/>
        <w:gridCol w:w="567"/>
        <w:gridCol w:w="419"/>
        <w:gridCol w:w="545"/>
        <w:gridCol w:w="266"/>
        <w:gridCol w:w="76"/>
        <w:gridCol w:w="709"/>
      </w:tblGrid>
      <w:tr w:rsidR="00960294" w:rsidRPr="00BA24B8" w:rsidTr="00960294">
        <w:trPr>
          <w:trHeight w:val="300"/>
        </w:trPr>
        <w:tc>
          <w:tcPr>
            <w:tcW w:w="6320" w:type="dxa"/>
            <w:gridSpan w:val="2"/>
            <w:tcBorders>
              <w:top w:val="single" w:sz="4" w:space="0" w:color="auto"/>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 xml:space="preserve">Model 1: buyers of former rental dwellings (=1) </w:t>
            </w:r>
          </w:p>
        </w:tc>
        <w:tc>
          <w:tcPr>
            <w:tcW w:w="1060" w:type="dxa"/>
            <w:gridSpan w:val="3"/>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45" w:type="dxa"/>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266" w:type="dxa"/>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85" w:type="dxa"/>
            <w:gridSpan w:val="2"/>
            <w:tcBorders>
              <w:top w:val="single" w:sz="4" w:space="0" w:color="auto"/>
              <w:left w:val="nil"/>
              <w:bottom w:val="nil"/>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6320" w:type="dxa"/>
            <w:gridSpan w:val="2"/>
            <w:tcBorders>
              <w:top w:val="nil"/>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Model A ref cat =  other inhabitants of Amsterdam in 2006</w:t>
            </w:r>
          </w:p>
        </w:tc>
        <w:tc>
          <w:tcPr>
            <w:tcW w:w="1060" w:type="dxa"/>
            <w:gridSpan w:val="3"/>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45"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266"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85" w:type="dxa"/>
            <w:gridSpan w:val="2"/>
            <w:tcBorders>
              <w:top w:val="nil"/>
              <w:left w:val="nil"/>
              <w:bottom w:val="nil"/>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6320" w:type="dxa"/>
            <w:gridSpan w:val="2"/>
            <w:tcBorders>
              <w:top w:val="nil"/>
              <w:left w:val="single" w:sz="4" w:space="0" w:color="auto"/>
              <w:bottom w:val="single" w:sz="4" w:space="0" w:color="auto"/>
              <w:right w:val="nil"/>
            </w:tcBorders>
            <w:shd w:val="clear" w:color="000000" w:fill="FFFFFF"/>
            <w:noWrap/>
            <w:vAlign w:val="bottom"/>
            <w:hideMark/>
          </w:tcPr>
          <w:p w:rsidR="0055109C" w:rsidRPr="007C3515" w:rsidRDefault="0055109C" w:rsidP="00DD0B57">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xml:space="preserve">Model B: ref cat = other </w:t>
            </w:r>
            <w:r w:rsidR="00DD0B57">
              <w:rPr>
                <w:rFonts w:ascii="Calibri" w:eastAsia="Times New Roman" w:hAnsi="Calibri" w:cs="Calibri"/>
                <w:color w:val="000000"/>
                <w:sz w:val="20"/>
                <w:szCs w:val="20"/>
                <w:lang w:val="en-GB"/>
              </w:rPr>
              <w:t>owner occupants</w:t>
            </w:r>
            <w:r w:rsidRPr="007C3515">
              <w:rPr>
                <w:rFonts w:ascii="Calibri" w:eastAsia="Times New Roman" w:hAnsi="Calibri" w:cs="Calibri"/>
                <w:color w:val="000000"/>
                <w:sz w:val="20"/>
                <w:szCs w:val="20"/>
                <w:lang w:val="en-GB"/>
              </w:rPr>
              <w:t xml:space="preserve"> in Amsterdam in 2006</w:t>
            </w:r>
          </w:p>
        </w:tc>
        <w:tc>
          <w:tcPr>
            <w:tcW w:w="1060" w:type="dxa"/>
            <w:gridSpan w:val="3"/>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45" w:type="dxa"/>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266" w:type="dxa"/>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85" w:type="dxa"/>
            <w:gridSpan w:val="2"/>
            <w:tcBorders>
              <w:top w:val="nil"/>
              <w:left w:val="nil"/>
              <w:bottom w:val="single" w:sz="4" w:space="0" w:color="auto"/>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417" w:type="dxa"/>
            <w:gridSpan w:val="2"/>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center"/>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Model A</w:t>
            </w:r>
          </w:p>
        </w:tc>
        <w:tc>
          <w:tcPr>
            <w:tcW w:w="567" w:type="dxa"/>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center"/>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sig.</w:t>
            </w:r>
          </w:p>
        </w:tc>
        <w:tc>
          <w:tcPr>
            <w:tcW w:w="1306" w:type="dxa"/>
            <w:gridSpan w:val="4"/>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center"/>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Model B</w:t>
            </w:r>
          </w:p>
        </w:tc>
        <w:tc>
          <w:tcPr>
            <w:tcW w:w="709" w:type="dxa"/>
            <w:tcBorders>
              <w:top w:val="nil"/>
              <w:left w:val="nil"/>
              <w:bottom w:val="single" w:sz="4" w:space="0" w:color="auto"/>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sig.</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417" w:type="dxa"/>
            <w:gridSpan w:val="2"/>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proofErr w:type="spellStart"/>
            <w:r w:rsidRPr="007C3515">
              <w:rPr>
                <w:rFonts w:ascii="Calibri" w:eastAsia="Times New Roman" w:hAnsi="Calibri" w:cs="Calibri"/>
                <w:color w:val="000000"/>
                <w:sz w:val="20"/>
                <w:szCs w:val="20"/>
                <w:lang w:val="en-GB"/>
              </w:rPr>
              <w:t>Exp</w:t>
            </w:r>
            <w:proofErr w:type="spellEnd"/>
            <w:r w:rsidRPr="007C3515">
              <w:rPr>
                <w:rFonts w:ascii="Calibri" w:eastAsia="Times New Roman" w:hAnsi="Calibri" w:cs="Calibri"/>
                <w:color w:val="000000"/>
                <w:sz w:val="20"/>
                <w:szCs w:val="20"/>
                <w:lang w:val="en-GB"/>
              </w:rPr>
              <w:t>(B)</w:t>
            </w:r>
          </w:p>
        </w:tc>
        <w:tc>
          <w:tcPr>
            <w:tcW w:w="567"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proofErr w:type="spellStart"/>
            <w:r w:rsidRPr="007C3515">
              <w:rPr>
                <w:rFonts w:ascii="Calibri" w:eastAsia="Times New Roman" w:hAnsi="Calibri" w:cs="Calibri"/>
                <w:color w:val="000000"/>
                <w:sz w:val="20"/>
                <w:szCs w:val="20"/>
                <w:lang w:val="en-GB"/>
              </w:rPr>
              <w:t>Exp</w:t>
            </w:r>
            <w:proofErr w:type="spellEnd"/>
            <w:r w:rsidRPr="007C3515">
              <w:rPr>
                <w:rFonts w:ascii="Calibri" w:eastAsia="Times New Roman" w:hAnsi="Calibri" w:cs="Calibri"/>
                <w:color w:val="000000"/>
                <w:sz w:val="20"/>
                <w:szCs w:val="20"/>
                <w:lang w:val="en-GB"/>
              </w:rPr>
              <w:t>(B)</w:t>
            </w:r>
          </w:p>
        </w:tc>
        <w:tc>
          <w:tcPr>
            <w:tcW w:w="709" w:type="dxa"/>
            <w:tcBorders>
              <w:top w:val="nil"/>
              <w:left w:val="nil"/>
              <w:bottom w:val="nil"/>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Male</w:t>
            </w:r>
          </w:p>
        </w:tc>
        <w:tc>
          <w:tcPr>
            <w:tcW w:w="1417" w:type="dxa"/>
            <w:gridSpan w:val="2"/>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67" w:type="dxa"/>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09" w:type="dxa"/>
            <w:tcBorders>
              <w:top w:val="nil"/>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xml:space="preserve">Female </w:t>
            </w:r>
          </w:p>
        </w:tc>
        <w:tc>
          <w:tcPr>
            <w:tcW w:w="1417" w:type="dxa"/>
            <w:gridSpan w:val="2"/>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95</w:t>
            </w:r>
          </w:p>
        </w:tc>
        <w:tc>
          <w:tcPr>
            <w:tcW w:w="567"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92</w:t>
            </w:r>
          </w:p>
        </w:tc>
        <w:tc>
          <w:tcPr>
            <w:tcW w:w="709" w:type="dxa"/>
            <w:tcBorders>
              <w:top w:val="nil"/>
              <w:left w:val="nil"/>
              <w:bottom w:val="nil"/>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156"/>
        </w:trPr>
        <w:tc>
          <w:tcPr>
            <w:tcW w:w="4977" w:type="dxa"/>
            <w:tcBorders>
              <w:top w:val="single" w:sz="4" w:space="0" w:color="auto"/>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Age 16-24</w:t>
            </w:r>
          </w:p>
        </w:tc>
        <w:tc>
          <w:tcPr>
            <w:tcW w:w="1417" w:type="dxa"/>
            <w:gridSpan w:val="2"/>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 </w:t>
            </w:r>
          </w:p>
        </w:tc>
        <w:tc>
          <w:tcPr>
            <w:tcW w:w="567" w:type="dxa"/>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 </w:t>
            </w:r>
          </w:p>
        </w:tc>
        <w:tc>
          <w:tcPr>
            <w:tcW w:w="1306" w:type="dxa"/>
            <w:gridSpan w:val="4"/>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 </w:t>
            </w:r>
          </w:p>
        </w:tc>
        <w:tc>
          <w:tcPr>
            <w:tcW w:w="709" w:type="dxa"/>
            <w:tcBorders>
              <w:top w:val="single" w:sz="4" w:space="0" w:color="auto"/>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b/>
                <w:bCs/>
                <w:color w:val="000000"/>
                <w:sz w:val="20"/>
                <w:szCs w:val="20"/>
                <w:lang w:val="en-GB"/>
              </w:rPr>
            </w:pPr>
            <w:r w:rsidRPr="007C3515">
              <w:rPr>
                <w:rFonts w:ascii="Calibri" w:eastAsia="Times New Roman" w:hAnsi="Calibri" w:cs="Calibri"/>
                <w:b/>
                <w:bCs/>
                <w:color w:val="000000"/>
                <w:sz w:val="20"/>
                <w:szCs w:val="20"/>
                <w:lang w:val="en-GB"/>
              </w:rPr>
              <w:t> </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25-34</w:t>
            </w:r>
          </w:p>
        </w:tc>
        <w:tc>
          <w:tcPr>
            <w:tcW w:w="1417" w:type="dxa"/>
            <w:gridSpan w:val="2"/>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20</w:t>
            </w:r>
          </w:p>
        </w:tc>
        <w:tc>
          <w:tcPr>
            <w:tcW w:w="567" w:type="dxa"/>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37</w:t>
            </w:r>
          </w:p>
        </w:tc>
        <w:tc>
          <w:tcPr>
            <w:tcW w:w="709" w:type="dxa"/>
            <w:tcBorders>
              <w:top w:val="nil"/>
              <w:left w:val="nil"/>
              <w:bottom w:val="nil"/>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dotted" w:sz="4" w:space="0" w:color="auto"/>
              <w:left w:val="single" w:sz="4" w:space="0" w:color="auto"/>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35-64</w:t>
            </w:r>
          </w:p>
        </w:tc>
        <w:tc>
          <w:tcPr>
            <w:tcW w:w="1417" w:type="dxa"/>
            <w:gridSpan w:val="2"/>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39</w:t>
            </w:r>
          </w:p>
        </w:tc>
        <w:tc>
          <w:tcPr>
            <w:tcW w:w="567" w:type="dxa"/>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37</w:t>
            </w:r>
          </w:p>
        </w:tc>
        <w:tc>
          <w:tcPr>
            <w:tcW w:w="709" w:type="dxa"/>
            <w:tcBorders>
              <w:top w:val="dotted" w:sz="4" w:space="0" w:color="auto"/>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65+</w:t>
            </w:r>
          </w:p>
        </w:tc>
        <w:tc>
          <w:tcPr>
            <w:tcW w:w="1417" w:type="dxa"/>
            <w:gridSpan w:val="2"/>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06</w:t>
            </w:r>
          </w:p>
        </w:tc>
        <w:tc>
          <w:tcPr>
            <w:tcW w:w="567"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08</w:t>
            </w:r>
          </w:p>
        </w:tc>
        <w:tc>
          <w:tcPr>
            <w:tcW w:w="709" w:type="dxa"/>
            <w:tcBorders>
              <w:top w:val="nil"/>
              <w:left w:val="nil"/>
              <w:bottom w:val="nil"/>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single" w:sz="4" w:space="0" w:color="auto"/>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Native Dutch</w:t>
            </w:r>
          </w:p>
        </w:tc>
        <w:tc>
          <w:tcPr>
            <w:tcW w:w="1417" w:type="dxa"/>
            <w:gridSpan w:val="2"/>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67" w:type="dxa"/>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single" w:sz="4" w:space="0" w:color="auto"/>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09" w:type="dxa"/>
            <w:tcBorders>
              <w:top w:val="single" w:sz="4" w:space="0" w:color="auto"/>
              <w:left w:val="nil"/>
              <w:bottom w:val="nil"/>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dotted" w:sz="4" w:space="0" w:color="auto"/>
              <w:left w:val="single" w:sz="4" w:space="0" w:color="auto"/>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Moroccan</w:t>
            </w:r>
          </w:p>
        </w:tc>
        <w:tc>
          <w:tcPr>
            <w:tcW w:w="1417" w:type="dxa"/>
            <w:gridSpan w:val="2"/>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25</w:t>
            </w:r>
          </w:p>
        </w:tc>
        <w:tc>
          <w:tcPr>
            <w:tcW w:w="567" w:type="dxa"/>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19</w:t>
            </w:r>
          </w:p>
        </w:tc>
        <w:tc>
          <w:tcPr>
            <w:tcW w:w="709" w:type="dxa"/>
            <w:tcBorders>
              <w:top w:val="dotted" w:sz="4" w:space="0" w:color="auto"/>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Turkish</w:t>
            </w:r>
          </w:p>
        </w:tc>
        <w:tc>
          <w:tcPr>
            <w:tcW w:w="1417" w:type="dxa"/>
            <w:gridSpan w:val="2"/>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68</w:t>
            </w:r>
          </w:p>
        </w:tc>
        <w:tc>
          <w:tcPr>
            <w:tcW w:w="567" w:type="dxa"/>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nil"/>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18</w:t>
            </w:r>
          </w:p>
        </w:tc>
        <w:tc>
          <w:tcPr>
            <w:tcW w:w="709" w:type="dxa"/>
            <w:tcBorders>
              <w:top w:val="nil"/>
              <w:left w:val="nil"/>
              <w:bottom w:val="nil"/>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dotted" w:sz="4" w:space="0" w:color="auto"/>
              <w:left w:val="single" w:sz="4" w:space="0" w:color="auto"/>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Surinamese</w:t>
            </w:r>
          </w:p>
        </w:tc>
        <w:tc>
          <w:tcPr>
            <w:tcW w:w="1417" w:type="dxa"/>
            <w:gridSpan w:val="2"/>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63</w:t>
            </w:r>
          </w:p>
        </w:tc>
        <w:tc>
          <w:tcPr>
            <w:tcW w:w="567" w:type="dxa"/>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dotted" w:sz="4" w:space="0" w:color="auto"/>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83</w:t>
            </w:r>
          </w:p>
        </w:tc>
        <w:tc>
          <w:tcPr>
            <w:tcW w:w="709" w:type="dxa"/>
            <w:tcBorders>
              <w:top w:val="dotted" w:sz="4" w:space="0" w:color="auto"/>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center"/>
            <w:hideMark/>
          </w:tcPr>
          <w:p w:rsidR="0055109C" w:rsidRPr="007C3515" w:rsidRDefault="00264B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Caribbean</w:t>
            </w:r>
          </w:p>
        </w:tc>
        <w:tc>
          <w:tcPr>
            <w:tcW w:w="1417" w:type="dxa"/>
            <w:gridSpan w:val="2"/>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73</w:t>
            </w:r>
          </w:p>
        </w:tc>
        <w:tc>
          <w:tcPr>
            <w:tcW w:w="567" w:type="dxa"/>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21</w:t>
            </w:r>
          </w:p>
        </w:tc>
        <w:tc>
          <w:tcPr>
            <w:tcW w:w="709" w:type="dxa"/>
            <w:tcBorders>
              <w:top w:val="nil"/>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Other non-Western</w:t>
            </w:r>
          </w:p>
        </w:tc>
        <w:tc>
          <w:tcPr>
            <w:tcW w:w="1417" w:type="dxa"/>
            <w:gridSpan w:val="2"/>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81</w:t>
            </w:r>
          </w:p>
        </w:tc>
        <w:tc>
          <w:tcPr>
            <w:tcW w:w="567" w:type="dxa"/>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center"/>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23</w:t>
            </w:r>
          </w:p>
        </w:tc>
        <w:tc>
          <w:tcPr>
            <w:tcW w:w="709" w:type="dxa"/>
            <w:tcBorders>
              <w:top w:val="nil"/>
              <w:left w:val="nil"/>
              <w:bottom w:val="dotted" w:sz="4" w:space="0" w:color="auto"/>
              <w:right w:val="single" w:sz="4" w:space="0" w:color="auto"/>
            </w:tcBorders>
            <w:shd w:val="clear" w:color="000000" w:fill="FFFFFF"/>
            <w:noWrap/>
            <w:vAlign w:val="center"/>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Western</w:t>
            </w:r>
          </w:p>
        </w:tc>
        <w:tc>
          <w:tcPr>
            <w:tcW w:w="1417" w:type="dxa"/>
            <w:gridSpan w:val="2"/>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98</w:t>
            </w:r>
          </w:p>
        </w:tc>
        <w:tc>
          <w:tcPr>
            <w:tcW w:w="567"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04</w:t>
            </w:r>
          </w:p>
        </w:tc>
        <w:tc>
          <w:tcPr>
            <w:tcW w:w="709" w:type="dxa"/>
            <w:tcBorders>
              <w:top w:val="nil"/>
              <w:left w:val="nil"/>
              <w:bottom w:val="nil"/>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single" w:sz="4" w:space="0" w:color="auto"/>
              <w:left w:val="single" w:sz="4" w:space="0" w:color="auto"/>
              <w:bottom w:val="dotted" w:sz="4" w:space="0" w:color="auto"/>
              <w:right w:val="nil"/>
            </w:tcBorders>
            <w:shd w:val="clear" w:color="000000" w:fill="FFFFFF"/>
            <w:noWrap/>
            <w:vAlign w:val="bottom"/>
            <w:hideMark/>
          </w:tcPr>
          <w:p w:rsidR="0055109C" w:rsidRPr="007C3515" w:rsidRDefault="00542172"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w:t>
            </w:r>
            <w:r w:rsidR="0055109C" w:rsidRPr="007C3515">
              <w:rPr>
                <w:rFonts w:ascii="Calibri" w:eastAsia="Times New Roman" w:hAnsi="Calibri" w:cs="Calibri"/>
                <w:color w:val="000000"/>
                <w:sz w:val="20"/>
                <w:szCs w:val="20"/>
                <w:lang w:val="en-GB"/>
              </w:rPr>
              <w:t>iddle income (€30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000-60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w:t>
            </w:r>
          </w:p>
        </w:tc>
        <w:tc>
          <w:tcPr>
            <w:tcW w:w="1417" w:type="dxa"/>
            <w:gridSpan w:val="2"/>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67" w:type="dxa"/>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09" w:type="dxa"/>
            <w:tcBorders>
              <w:top w:val="single" w:sz="4" w:space="0" w:color="auto"/>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42172"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L</w:t>
            </w:r>
            <w:r w:rsidR="0055109C" w:rsidRPr="007C3515">
              <w:rPr>
                <w:rFonts w:ascii="Calibri" w:eastAsia="Times New Roman" w:hAnsi="Calibri" w:cs="Calibri"/>
                <w:color w:val="000000"/>
                <w:sz w:val="20"/>
                <w:szCs w:val="20"/>
                <w:lang w:val="en-GB"/>
              </w:rPr>
              <w:t>ow incomes (&lt;€30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35</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95</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42172"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U</w:t>
            </w:r>
            <w:r w:rsidR="0055109C" w:rsidRPr="007C3515">
              <w:rPr>
                <w:rFonts w:ascii="Calibri" w:eastAsia="Times New Roman" w:hAnsi="Calibri" w:cs="Calibri"/>
                <w:color w:val="000000"/>
                <w:sz w:val="20"/>
                <w:szCs w:val="20"/>
                <w:lang w:val="en-GB"/>
              </w:rPr>
              <w:t>pper middle incomes (€60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000-90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47</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78</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nil"/>
              <w:right w:val="nil"/>
            </w:tcBorders>
            <w:shd w:val="clear" w:color="000000" w:fill="FFFFFF"/>
            <w:noWrap/>
            <w:vAlign w:val="bottom"/>
            <w:hideMark/>
          </w:tcPr>
          <w:p w:rsidR="0055109C" w:rsidRPr="007C3515" w:rsidRDefault="00542172" w:rsidP="00542172">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R</w:t>
            </w:r>
            <w:r w:rsidR="0055109C" w:rsidRPr="007C3515">
              <w:rPr>
                <w:rFonts w:ascii="Calibri" w:eastAsia="Times New Roman" w:hAnsi="Calibri" w:cs="Calibri"/>
                <w:color w:val="000000"/>
                <w:sz w:val="20"/>
                <w:szCs w:val="20"/>
                <w:lang w:val="en-GB"/>
              </w:rPr>
              <w:t>ich (&gt;€90</w:t>
            </w:r>
            <w:r w:rsidR="007C3515">
              <w:rPr>
                <w:rFonts w:ascii="Calibri" w:eastAsia="Times New Roman" w:hAnsi="Calibri" w:cs="Calibri"/>
                <w:color w:val="000000"/>
                <w:sz w:val="20"/>
                <w:szCs w:val="20"/>
                <w:lang w:val="en-GB"/>
              </w:rPr>
              <w:t>.</w:t>
            </w:r>
            <w:r w:rsidR="0055109C" w:rsidRPr="007C3515">
              <w:rPr>
                <w:rFonts w:ascii="Calibri" w:eastAsia="Times New Roman" w:hAnsi="Calibri" w:cs="Calibri"/>
                <w:color w:val="000000"/>
                <w:sz w:val="20"/>
                <w:szCs w:val="20"/>
                <w:lang w:val="en-GB"/>
              </w:rPr>
              <w:t>000)</w:t>
            </w:r>
          </w:p>
        </w:tc>
        <w:tc>
          <w:tcPr>
            <w:tcW w:w="1417" w:type="dxa"/>
            <w:gridSpan w:val="2"/>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2</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29</w:t>
            </w:r>
          </w:p>
        </w:tc>
        <w:tc>
          <w:tcPr>
            <w:tcW w:w="567" w:type="dxa"/>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nil"/>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94</w:t>
            </w:r>
          </w:p>
        </w:tc>
        <w:tc>
          <w:tcPr>
            <w:tcW w:w="709" w:type="dxa"/>
            <w:tcBorders>
              <w:top w:val="nil"/>
              <w:left w:val="nil"/>
              <w:bottom w:val="nil"/>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single" w:sz="4" w:space="0" w:color="auto"/>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Single person household</w:t>
            </w:r>
          </w:p>
        </w:tc>
        <w:tc>
          <w:tcPr>
            <w:tcW w:w="1417" w:type="dxa"/>
            <w:gridSpan w:val="2"/>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67" w:type="dxa"/>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single" w:sz="4" w:space="0" w:color="auto"/>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09" w:type="dxa"/>
            <w:tcBorders>
              <w:top w:val="single" w:sz="4" w:space="0" w:color="auto"/>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Unmarried couple without children</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02</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04</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Married couple without children</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64</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58</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Unmarried couple with children</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14</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04</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960294">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Married couple with children</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76</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64</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542172">
        <w:trPr>
          <w:trHeight w:val="300"/>
        </w:trPr>
        <w:tc>
          <w:tcPr>
            <w:tcW w:w="4977" w:type="dxa"/>
            <w:tcBorders>
              <w:top w:val="nil"/>
              <w:left w:val="single" w:sz="4" w:space="0" w:color="auto"/>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xml:space="preserve">Single parent </w:t>
            </w:r>
            <w:r w:rsidR="00E522D8" w:rsidRPr="007C3515">
              <w:rPr>
                <w:rFonts w:ascii="Calibri" w:eastAsia="Times New Roman" w:hAnsi="Calibri" w:cs="Calibri"/>
                <w:color w:val="000000"/>
                <w:sz w:val="20"/>
                <w:szCs w:val="20"/>
                <w:lang w:val="en-GB"/>
              </w:rPr>
              <w:t>household</w:t>
            </w:r>
          </w:p>
        </w:tc>
        <w:tc>
          <w:tcPr>
            <w:tcW w:w="1417" w:type="dxa"/>
            <w:gridSpan w:val="2"/>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55</w:t>
            </w:r>
          </w:p>
        </w:tc>
        <w:tc>
          <w:tcPr>
            <w:tcW w:w="567" w:type="dxa"/>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nil"/>
              <w:left w:val="nil"/>
              <w:bottom w:val="dotted"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92</w:t>
            </w:r>
          </w:p>
        </w:tc>
        <w:tc>
          <w:tcPr>
            <w:tcW w:w="709" w:type="dxa"/>
            <w:tcBorders>
              <w:top w:val="nil"/>
              <w:left w:val="nil"/>
              <w:bottom w:val="dotted"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542172">
        <w:trPr>
          <w:trHeight w:val="300"/>
        </w:trPr>
        <w:tc>
          <w:tcPr>
            <w:tcW w:w="4977" w:type="dxa"/>
            <w:tcBorders>
              <w:top w:val="dotted" w:sz="4" w:space="0" w:color="auto"/>
              <w:left w:val="single" w:sz="4" w:space="0" w:color="auto"/>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xml:space="preserve">Other </w:t>
            </w:r>
          </w:p>
        </w:tc>
        <w:tc>
          <w:tcPr>
            <w:tcW w:w="1417" w:type="dxa"/>
            <w:gridSpan w:val="2"/>
            <w:tcBorders>
              <w:top w:val="dotted"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72</w:t>
            </w:r>
          </w:p>
        </w:tc>
        <w:tc>
          <w:tcPr>
            <w:tcW w:w="567" w:type="dxa"/>
            <w:tcBorders>
              <w:top w:val="dotted"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dotted"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94</w:t>
            </w:r>
          </w:p>
        </w:tc>
        <w:tc>
          <w:tcPr>
            <w:tcW w:w="709" w:type="dxa"/>
            <w:tcBorders>
              <w:top w:val="dotted" w:sz="4" w:space="0" w:color="auto"/>
              <w:left w:val="nil"/>
              <w:bottom w:val="single"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r w:rsidR="00960294" w:rsidRPr="00BA24B8" w:rsidTr="00542172">
        <w:trPr>
          <w:trHeight w:val="300"/>
        </w:trPr>
        <w:tc>
          <w:tcPr>
            <w:tcW w:w="4977" w:type="dxa"/>
            <w:tcBorders>
              <w:top w:val="single" w:sz="4" w:space="0" w:color="auto"/>
              <w:left w:val="single" w:sz="4" w:space="0" w:color="auto"/>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Household Income development 99-06</w:t>
            </w:r>
          </w:p>
        </w:tc>
        <w:tc>
          <w:tcPr>
            <w:tcW w:w="1417" w:type="dxa"/>
            <w:gridSpan w:val="2"/>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00</w:t>
            </w:r>
          </w:p>
        </w:tc>
        <w:tc>
          <w:tcPr>
            <w:tcW w:w="567" w:type="dxa"/>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1</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00</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542172">
        <w:trPr>
          <w:trHeight w:val="300"/>
        </w:trPr>
        <w:tc>
          <w:tcPr>
            <w:tcW w:w="4977" w:type="dxa"/>
            <w:tcBorders>
              <w:top w:val="single" w:sz="4" w:space="0" w:color="auto"/>
              <w:left w:val="single" w:sz="4" w:space="0" w:color="auto"/>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Constant</w:t>
            </w:r>
          </w:p>
        </w:tc>
        <w:tc>
          <w:tcPr>
            <w:tcW w:w="1417" w:type="dxa"/>
            <w:gridSpan w:val="2"/>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14</w:t>
            </w:r>
          </w:p>
        </w:tc>
        <w:tc>
          <w:tcPr>
            <w:tcW w:w="567" w:type="dxa"/>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c>
          <w:tcPr>
            <w:tcW w:w="1306" w:type="dxa"/>
            <w:gridSpan w:val="4"/>
            <w:tcBorders>
              <w:top w:val="single" w:sz="4" w:space="0" w:color="auto"/>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jc w:val="right"/>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56</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w:t>
            </w:r>
          </w:p>
        </w:tc>
      </w:tr>
      <w:tr w:rsidR="00960294" w:rsidRPr="00BA24B8" w:rsidTr="00960294">
        <w:trPr>
          <w:trHeight w:val="300"/>
        </w:trPr>
        <w:tc>
          <w:tcPr>
            <w:tcW w:w="4977" w:type="dxa"/>
            <w:tcBorders>
              <w:top w:val="nil"/>
              <w:left w:val="single" w:sz="4" w:space="0" w:color="auto"/>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p&lt;0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1; ** p &lt;0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05</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 xml:space="preserve"> *** p&lt; 0</w:t>
            </w:r>
            <w:r w:rsidR="007C3515">
              <w:rPr>
                <w:rFonts w:ascii="Calibri" w:eastAsia="Times New Roman" w:hAnsi="Calibri" w:cs="Calibri"/>
                <w:color w:val="000000"/>
                <w:sz w:val="20"/>
                <w:szCs w:val="20"/>
                <w:lang w:val="en-GB"/>
              </w:rPr>
              <w:t>.</w:t>
            </w:r>
            <w:r w:rsidRPr="007C3515">
              <w:rPr>
                <w:rFonts w:ascii="Calibri" w:eastAsia="Times New Roman" w:hAnsi="Calibri" w:cs="Calibri"/>
                <w:color w:val="000000"/>
                <w:sz w:val="20"/>
                <w:szCs w:val="20"/>
                <w:lang w:val="en-GB"/>
              </w:rPr>
              <w:t>01</w:t>
            </w:r>
          </w:p>
        </w:tc>
        <w:tc>
          <w:tcPr>
            <w:tcW w:w="1417" w:type="dxa"/>
            <w:gridSpan w:val="2"/>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567" w:type="dxa"/>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1306" w:type="dxa"/>
            <w:gridSpan w:val="4"/>
            <w:tcBorders>
              <w:top w:val="nil"/>
              <w:left w:val="nil"/>
              <w:bottom w:val="single" w:sz="4" w:space="0" w:color="auto"/>
              <w:right w:val="nil"/>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55109C" w:rsidRPr="007C3515" w:rsidRDefault="0055109C" w:rsidP="0055109C">
            <w:pPr>
              <w:spacing w:after="0" w:line="240" w:lineRule="auto"/>
              <w:rPr>
                <w:rFonts w:ascii="Calibri" w:eastAsia="Times New Roman" w:hAnsi="Calibri" w:cs="Calibri"/>
                <w:color w:val="000000"/>
                <w:sz w:val="20"/>
                <w:szCs w:val="20"/>
                <w:lang w:val="en-GB"/>
              </w:rPr>
            </w:pPr>
            <w:r w:rsidRPr="007C3515">
              <w:rPr>
                <w:rFonts w:ascii="Calibri" w:eastAsia="Times New Roman" w:hAnsi="Calibri" w:cs="Calibri"/>
                <w:color w:val="000000"/>
                <w:sz w:val="20"/>
                <w:szCs w:val="20"/>
                <w:lang w:val="en-GB"/>
              </w:rPr>
              <w:t> </w:t>
            </w:r>
          </w:p>
        </w:tc>
      </w:tr>
    </w:tbl>
    <w:p w:rsidR="0055109C" w:rsidRPr="00BA24B8" w:rsidRDefault="0055109C" w:rsidP="0055109C">
      <w:pPr>
        <w:spacing w:after="0" w:line="240" w:lineRule="auto"/>
        <w:jc w:val="both"/>
        <w:rPr>
          <w:rFonts w:cstheme="minorHAnsi"/>
          <w:lang w:val="en-GB"/>
        </w:rPr>
      </w:pPr>
    </w:p>
    <w:p w:rsidR="00B9776A" w:rsidRPr="00BA24B8" w:rsidRDefault="00B0576D" w:rsidP="001A24E1">
      <w:pPr>
        <w:spacing w:after="0" w:line="240" w:lineRule="auto"/>
        <w:jc w:val="both"/>
        <w:rPr>
          <w:rFonts w:cstheme="minorHAnsi"/>
          <w:lang w:val="en-GB"/>
        </w:rPr>
      </w:pPr>
      <w:r w:rsidRPr="00BA24B8">
        <w:rPr>
          <w:rFonts w:cstheme="minorHAnsi"/>
          <w:lang w:val="en-GB"/>
        </w:rPr>
        <w:t xml:space="preserve">The new buyers of the former rental dwellings differ significantly from both the rest of the Amsterdam population (model A) and the other homeowners in the city (model B). </w:t>
      </w:r>
      <w:r w:rsidR="00542172" w:rsidRPr="00BA24B8">
        <w:rPr>
          <w:rFonts w:cstheme="minorHAnsi"/>
          <w:lang w:val="en-GB"/>
        </w:rPr>
        <w:t xml:space="preserve">Table </w:t>
      </w:r>
      <w:r w:rsidR="005C01C8">
        <w:rPr>
          <w:rFonts w:cstheme="minorHAnsi"/>
          <w:lang w:val="en-GB"/>
        </w:rPr>
        <w:t>2</w:t>
      </w:r>
      <w:r w:rsidR="00542172" w:rsidRPr="00BA24B8">
        <w:rPr>
          <w:rFonts w:cstheme="minorHAnsi"/>
          <w:lang w:val="en-GB"/>
        </w:rPr>
        <w:t xml:space="preserve"> shows </w:t>
      </w:r>
      <w:r w:rsidRPr="00BA24B8">
        <w:rPr>
          <w:rFonts w:cstheme="minorHAnsi"/>
          <w:lang w:val="en-GB"/>
        </w:rPr>
        <w:t xml:space="preserve">that the buyers of converted dwellings are </w:t>
      </w:r>
      <w:r w:rsidR="00542172" w:rsidRPr="00BA24B8">
        <w:rPr>
          <w:rFonts w:cstheme="minorHAnsi"/>
          <w:lang w:val="en-GB"/>
        </w:rPr>
        <w:t xml:space="preserve">more </w:t>
      </w:r>
      <w:r w:rsidRPr="00BA24B8">
        <w:rPr>
          <w:rFonts w:cstheme="minorHAnsi"/>
          <w:lang w:val="en-GB"/>
        </w:rPr>
        <w:t xml:space="preserve">often men, younger, more affluent and </w:t>
      </w:r>
      <w:r w:rsidR="00542172" w:rsidRPr="00BA24B8">
        <w:rPr>
          <w:rFonts w:cstheme="minorHAnsi"/>
          <w:lang w:val="en-GB"/>
        </w:rPr>
        <w:t xml:space="preserve">also </w:t>
      </w:r>
      <w:r w:rsidRPr="00BA24B8">
        <w:rPr>
          <w:rFonts w:cstheme="minorHAnsi"/>
          <w:lang w:val="en-GB"/>
        </w:rPr>
        <w:t xml:space="preserve">more often native Dutch than the rest of the city’s population. The household composition of the converted homes also differs from the rest of the city: particularly unmarried couples (with and without children) are overrepresented in these dwellings; single parents are least likely to be buyers of this type of property.  </w:t>
      </w:r>
    </w:p>
    <w:p w:rsidR="00B320D4" w:rsidRPr="00BA24B8" w:rsidRDefault="00B9776A" w:rsidP="00542172">
      <w:pPr>
        <w:spacing w:after="0" w:line="240" w:lineRule="auto"/>
        <w:ind w:firstLine="720"/>
        <w:jc w:val="both"/>
        <w:rPr>
          <w:rFonts w:cstheme="minorHAnsi"/>
          <w:lang w:val="en-GB"/>
        </w:rPr>
      </w:pPr>
      <w:r w:rsidRPr="00BA24B8">
        <w:rPr>
          <w:rFonts w:cstheme="minorHAnsi"/>
          <w:lang w:val="en-GB"/>
        </w:rPr>
        <w:lastRenderedPageBreak/>
        <w:t xml:space="preserve">Compared to </w:t>
      </w:r>
      <w:r w:rsidR="00542172" w:rsidRPr="00BA24B8">
        <w:rPr>
          <w:rFonts w:cstheme="minorHAnsi"/>
          <w:lang w:val="en-GB"/>
        </w:rPr>
        <w:t>other owner occupants</w:t>
      </w:r>
      <w:r w:rsidRPr="00BA24B8">
        <w:rPr>
          <w:rFonts w:cstheme="minorHAnsi"/>
          <w:lang w:val="en-GB"/>
        </w:rPr>
        <w:t xml:space="preserve"> </w:t>
      </w:r>
      <w:r w:rsidR="00542172" w:rsidRPr="00BA24B8">
        <w:rPr>
          <w:rFonts w:cstheme="minorHAnsi"/>
          <w:lang w:val="en-GB"/>
        </w:rPr>
        <w:t xml:space="preserve">in the city </w:t>
      </w:r>
      <w:r w:rsidRPr="00BA24B8">
        <w:rPr>
          <w:rFonts w:cstheme="minorHAnsi"/>
          <w:lang w:val="en-GB"/>
        </w:rPr>
        <w:t>in 2006, the</w:t>
      </w:r>
      <w:r w:rsidR="00DD4212" w:rsidRPr="00BA24B8">
        <w:rPr>
          <w:rFonts w:cstheme="minorHAnsi"/>
          <w:lang w:val="en-GB"/>
        </w:rPr>
        <w:t xml:space="preserve"> buyers of former rental housing are also </w:t>
      </w:r>
      <w:r w:rsidR="00B0576D" w:rsidRPr="00BA24B8">
        <w:rPr>
          <w:rFonts w:cstheme="minorHAnsi"/>
          <w:lang w:val="en-GB"/>
        </w:rPr>
        <w:t xml:space="preserve">often men, </w:t>
      </w:r>
      <w:r w:rsidR="00DD4212" w:rsidRPr="00BA24B8">
        <w:rPr>
          <w:rFonts w:cstheme="minorHAnsi"/>
          <w:lang w:val="en-GB"/>
        </w:rPr>
        <w:t xml:space="preserve">younger and significantly less often married. The ethnic and income position of new buyers, however, presents a less clear-cut image. Compared to native-Dutch homeowners, Turkish,  Moroccan,  Caribbean and other non-Western groups have relatively often bought the converted rental dwellings; Surinamese </w:t>
      </w:r>
      <w:r w:rsidR="00542172" w:rsidRPr="00BA24B8">
        <w:rPr>
          <w:rFonts w:cstheme="minorHAnsi"/>
          <w:lang w:val="en-GB"/>
        </w:rPr>
        <w:t xml:space="preserve">are less likely to have bought privatised dwellings. </w:t>
      </w:r>
      <w:r w:rsidR="00DD4212" w:rsidRPr="00BA24B8">
        <w:rPr>
          <w:rFonts w:cstheme="minorHAnsi"/>
          <w:lang w:val="en-GB"/>
        </w:rPr>
        <w:t>Compared to middle income homeowners, purchasers of former rental dwellings are underrepresented in both low and high income categories.</w:t>
      </w:r>
      <w:r w:rsidR="00B0576D" w:rsidRPr="00BA24B8">
        <w:rPr>
          <w:rFonts w:cstheme="minorHAnsi"/>
          <w:lang w:val="en-GB"/>
        </w:rPr>
        <w:t xml:space="preserve"> Although the buyers of converted dwellings compared to the city as a whole </w:t>
      </w:r>
      <w:r w:rsidR="00542172" w:rsidRPr="00BA24B8">
        <w:rPr>
          <w:rFonts w:cstheme="minorHAnsi"/>
          <w:lang w:val="en-GB"/>
        </w:rPr>
        <w:t xml:space="preserve">are </w:t>
      </w:r>
      <w:r w:rsidR="00B0576D" w:rsidRPr="00BA24B8">
        <w:rPr>
          <w:rFonts w:cstheme="minorHAnsi"/>
          <w:lang w:val="en-GB"/>
        </w:rPr>
        <w:t>relatively often young white (upper) middle classes, the alternative model shows that this group is quite mixed in both its ethnic and class profile</w:t>
      </w:r>
      <w:r w:rsidR="00542172" w:rsidRPr="00BA24B8">
        <w:rPr>
          <w:rFonts w:cstheme="minorHAnsi"/>
          <w:lang w:val="en-GB"/>
        </w:rPr>
        <w:t xml:space="preserve"> compared to owner occupants</w:t>
      </w:r>
      <w:r w:rsidR="00DD0B57">
        <w:rPr>
          <w:rFonts w:cstheme="minorHAnsi"/>
          <w:lang w:val="en-GB"/>
        </w:rPr>
        <w:t xml:space="preserve"> in non-converted private dwellings</w:t>
      </w:r>
      <w:r w:rsidR="00B0576D" w:rsidRPr="00BA24B8">
        <w:rPr>
          <w:rFonts w:cstheme="minorHAnsi"/>
          <w:lang w:val="en-GB"/>
        </w:rPr>
        <w:t xml:space="preserve">. </w:t>
      </w:r>
    </w:p>
    <w:p w:rsidR="00A13494" w:rsidRPr="00BA24B8" w:rsidRDefault="00A13494" w:rsidP="001A24E1">
      <w:pPr>
        <w:spacing w:after="0" w:line="240" w:lineRule="auto"/>
        <w:jc w:val="both"/>
        <w:rPr>
          <w:rFonts w:cstheme="minorHAnsi"/>
          <w:i/>
          <w:lang w:val="en-GB"/>
        </w:rPr>
      </w:pPr>
    </w:p>
    <w:p w:rsidR="00AB0581" w:rsidRPr="00BA24B8" w:rsidRDefault="00141F85" w:rsidP="001A24E1">
      <w:pPr>
        <w:spacing w:after="0" w:line="240" w:lineRule="auto"/>
        <w:jc w:val="both"/>
        <w:rPr>
          <w:rFonts w:cstheme="minorHAnsi"/>
          <w:b/>
          <w:lang w:val="en-GB"/>
        </w:rPr>
      </w:pPr>
      <w:r w:rsidRPr="00BA24B8">
        <w:rPr>
          <w:rFonts w:cstheme="minorHAnsi"/>
          <w:b/>
          <w:lang w:val="en-GB"/>
        </w:rPr>
        <w:t>Table 3. Estimates for model 2</w:t>
      </w:r>
    </w:p>
    <w:tbl>
      <w:tblPr>
        <w:tblW w:w="9087" w:type="dxa"/>
        <w:tblInd w:w="93" w:type="dxa"/>
        <w:tblLook w:val="04A0" w:firstRow="1" w:lastRow="0" w:firstColumn="1" w:lastColumn="0" w:noHBand="0" w:noVBand="1"/>
      </w:tblPr>
      <w:tblGrid>
        <w:gridCol w:w="7222"/>
        <w:gridCol w:w="1298"/>
        <w:gridCol w:w="567"/>
      </w:tblGrid>
      <w:tr w:rsidR="00A13494" w:rsidRPr="00BA24B8" w:rsidTr="00581D05">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b/>
                <w:bCs/>
                <w:color w:val="000000"/>
                <w:sz w:val="20"/>
                <w:szCs w:val="20"/>
                <w:lang w:val="en-GB"/>
              </w:rPr>
            </w:pPr>
            <w:r w:rsidRPr="001D1B8D">
              <w:rPr>
                <w:rFonts w:ascii="Calibri" w:eastAsia="Times New Roman" w:hAnsi="Calibri" w:cs="Calibri"/>
                <w:b/>
                <w:bCs/>
                <w:color w:val="000000"/>
                <w:sz w:val="20"/>
                <w:szCs w:val="20"/>
                <w:lang w:val="en-GB"/>
              </w:rPr>
              <w:t>Model 2: buyers of former rental dwellings in 2006 (=1)</w:t>
            </w:r>
            <w:r w:rsidRPr="001D1B8D">
              <w:rPr>
                <w:rStyle w:val="FootnoteReference"/>
                <w:rFonts w:ascii="Calibri" w:eastAsia="Times New Roman" w:hAnsi="Calibri" w:cs="Calibri"/>
                <w:b/>
                <w:bCs/>
                <w:color w:val="000000"/>
                <w:sz w:val="20"/>
                <w:szCs w:val="20"/>
                <w:lang w:val="en-GB"/>
              </w:rPr>
              <w:footnoteReference w:id="1"/>
            </w:r>
            <w:r w:rsidRPr="001D1B8D">
              <w:rPr>
                <w:rFonts w:ascii="Calibri" w:eastAsia="Times New Roman" w:hAnsi="Calibri" w:cs="Calibri"/>
                <w:b/>
                <w:bCs/>
                <w:color w:val="000000"/>
                <w:sz w:val="20"/>
                <w:szCs w:val="20"/>
                <w:lang w:val="en-GB"/>
              </w:rPr>
              <w:t xml:space="preserve"> compared to former tenants in 1999</w:t>
            </w:r>
          </w:p>
        </w:tc>
      </w:tr>
      <w:tr w:rsidR="00A13494" w:rsidRPr="00BA24B8" w:rsidTr="00581D05">
        <w:trPr>
          <w:trHeight w:val="300"/>
        </w:trPr>
        <w:tc>
          <w:tcPr>
            <w:tcW w:w="7222" w:type="dxa"/>
            <w:tcBorders>
              <w:top w:val="nil"/>
              <w:left w:val="single" w:sz="4" w:space="0" w:color="auto"/>
              <w:bottom w:val="nil"/>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1298" w:type="dxa"/>
            <w:tcBorders>
              <w:top w:val="nil"/>
              <w:left w:val="nil"/>
              <w:bottom w:val="nil"/>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proofErr w:type="spellStart"/>
            <w:r w:rsidRPr="001D1B8D">
              <w:rPr>
                <w:rFonts w:ascii="Calibri" w:eastAsia="Times New Roman" w:hAnsi="Calibri" w:cs="Calibri"/>
                <w:color w:val="000000"/>
                <w:sz w:val="20"/>
                <w:szCs w:val="20"/>
                <w:lang w:val="en-GB"/>
              </w:rPr>
              <w:t>Exp</w:t>
            </w:r>
            <w:proofErr w:type="spellEnd"/>
            <w:r w:rsidRPr="001D1B8D">
              <w:rPr>
                <w:rFonts w:ascii="Calibri" w:eastAsia="Times New Roman" w:hAnsi="Calibri" w:cs="Calibri"/>
                <w:color w:val="000000"/>
                <w:sz w:val="20"/>
                <w:szCs w:val="20"/>
                <w:lang w:val="en-GB"/>
              </w:rPr>
              <w:t>(B)</w:t>
            </w:r>
          </w:p>
        </w:tc>
        <w:tc>
          <w:tcPr>
            <w:tcW w:w="567" w:type="dxa"/>
            <w:tcBorders>
              <w:top w:val="nil"/>
              <w:left w:val="nil"/>
              <w:bottom w:val="nil"/>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Male</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xml:space="preserve">Female </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95</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35-64</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16-24</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35</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25-34</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02</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65+ers</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21</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Native Dutch</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Moroccan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88</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Turkish</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2</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11</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Surinamese</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97</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Caribbean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22</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Other non-Western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51</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Western</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25</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middle income (0.75-1.25 z-score of mean income)</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low incomes  (&lt;0.75 z-score of mean income)</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64</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upper middle incomes (1.25-2 z-score of mean income)</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16</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rich (&gt;2 z-score of mean income)</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51</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Single person household</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Unmarried couple without children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91</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Married couple without children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77</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Unmarried couple with children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84</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Married couple with children</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04</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7222"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Single parent household</w:t>
            </w:r>
          </w:p>
        </w:tc>
        <w:tc>
          <w:tcPr>
            <w:tcW w:w="1298"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79</w:t>
            </w:r>
          </w:p>
        </w:tc>
        <w:tc>
          <w:tcPr>
            <w:tcW w:w="567"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xml:space="preserve">Other </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79</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Constant</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21</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7222"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p&lt;0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1; ** p &lt;0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05</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 xml:space="preserve"> *** p&lt; 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01</w:t>
            </w:r>
          </w:p>
        </w:tc>
        <w:tc>
          <w:tcPr>
            <w:tcW w:w="1298"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bl>
    <w:p w:rsidR="00A13494" w:rsidRPr="00BA24B8" w:rsidRDefault="00A13494" w:rsidP="00A13494">
      <w:pPr>
        <w:spacing w:after="0" w:line="240" w:lineRule="auto"/>
        <w:jc w:val="both"/>
        <w:rPr>
          <w:rFonts w:cstheme="minorHAnsi"/>
          <w:i/>
          <w:lang w:val="en-GB"/>
        </w:rPr>
      </w:pPr>
    </w:p>
    <w:p w:rsidR="008E7E00" w:rsidRPr="00BA24B8" w:rsidRDefault="008E7E00" w:rsidP="008E7E00">
      <w:pPr>
        <w:spacing w:after="0" w:line="240" w:lineRule="auto"/>
        <w:jc w:val="both"/>
        <w:rPr>
          <w:rFonts w:cstheme="minorHAnsi"/>
          <w:lang w:val="en-GB"/>
        </w:rPr>
      </w:pPr>
    </w:p>
    <w:p w:rsidR="00AB0581" w:rsidRPr="00BA24B8" w:rsidRDefault="00AB0581" w:rsidP="001A24E1">
      <w:pPr>
        <w:spacing w:after="0" w:line="240" w:lineRule="auto"/>
        <w:jc w:val="both"/>
        <w:rPr>
          <w:rFonts w:cstheme="minorHAnsi"/>
          <w:lang w:val="en-GB"/>
        </w:rPr>
      </w:pPr>
      <w:r w:rsidRPr="00BA24B8">
        <w:rPr>
          <w:rFonts w:cstheme="minorHAnsi"/>
          <w:lang w:val="en-GB"/>
        </w:rPr>
        <w:t xml:space="preserve">The second model allows for a comparison in time between the former tenants and the new buyers. </w:t>
      </w:r>
      <w:r w:rsidR="00542172" w:rsidRPr="00BA24B8">
        <w:rPr>
          <w:rFonts w:cstheme="minorHAnsi"/>
          <w:lang w:val="en-GB"/>
        </w:rPr>
        <w:t>So, t</w:t>
      </w:r>
      <w:r w:rsidRPr="00BA24B8">
        <w:rPr>
          <w:rFonts w:cstheme="minorHAnsi"/>
          <w:lang w:val="en-GB"/>
        </w:rPr>
        <w:t xml:space="preserve">his model </w:t>
      </w:r>
      <w:r w:rsidR="00542172" w:rsidRPr="00BA24B8">
        <w:rPr>
          <w:rFonts w:cstheme="minorHAnsi"/>
          <w:lang w:val="en-GB"/>
        </w:rPr>
        <w:t xml:space="preserve">2 </w:t>
      </w:r>
      <w:r w:rsidRPr="00BA24B8">
        <w:rPr>
          <w:rFonts w:cstheme="minorHAnsi"/>
          <w:lang w:val="en-GB"/>
        </w:rPr>
        <w:t xml:space="preserve">shows what the effect is of the change of the tenure of this segment of the housing </w:t>
      </w:r>
      <w:r w:rsidRPr="00BA24B8">
        <w:rPr>
          <w:rFonts w:cstheme="minorHAnsi"/>
          <w:lang w:val="en-GB"/>
        </w:rPr>
        <w:lastRenderedPageBreak/>
        <w:t>stock. It appears f</w:t>
      </w:r>
      <w:r w:rsidR="00542172" w:rsidRPr="00BA24B8">
        <w:rPr>
          <w:rFonts w:cstheme="minorHAnsi"/>
          <w:lang w:val="en-GB"/>
        </w:rPr>
        <w:t>r</w:t>
      </w:r>
      <w:r w:rsidRPr="00BA24B8">
        <w:rPr>
          <w:rFonts w:cstheme="minorHAnsi"/>
          <w:lang w:val="en-GB"/>
        </w:rPr>
        <w:t xml:space="preserve">om </w:t>
      </w:r>
      <w:r w:rsidR="005C01C8">
        <w:rPr>
          <w:rFonts w:cstheme="minorHAnsi"/>
          <w:lang w:val="en-GB"/>
        </w:rPr>
        <w:t>T</w:t>
      </w:r>
      <w:r w:rsidRPr="00BA24B8">
        <w:rPr>
          <w:rFonts w:cstheme="minorHAnsi"/>
          <w:lang w:val="en-GB"/>
        </w:rPr>
        <w:t>able</w:t>
      </w:r>
      <w:r w:rsidR="00542172" w:rsidRPr="00BA24B8">
        <w:rPr>
          <w:rFonts w:cstheme="minorHAnsi"/>
          <w:lang w:val="en-GB"/>
        </w:rPr>
        <w:t xml:space="preserve"> </w:t>
      </w:r>
      <w:r w:rsidR="005C01C8">
        <w:rPr>
          <w:rFonts w:cstheme="minorHAnsi"/>
          <w:lang w:val="en-GB"/>
        </w:rPr>
        <w:t>3</w:t>
      </w:r>
      <w:r w:rsidR="00542172" w:rsidRPr="00BA24B8">
        <w:rPr>
          <w:rFonts w:cstheme="minorHAnsi"/>
          <w:lang w:val="en-GB"/>
        </w:rPr>
        <w:t xml:space="preserve"> </w:t>
      </w:r>
      <w:r w:rsidRPr="00BA24B8">
        <w:rPr>
          <w:rFonts w:cstheme="minorHAnsi"/>
          <w:lang w:val="en-GB"/>
        </w:rPr>
        <w:t xml:space="preserve">that buyers are more often men, they are younger, they are more often of Western, Turkish and other non-Western descent and they are richer than the former tenants. </w:t>
      </w:r>
      <w:r w:rsidR="00AA1936" w:rsidRPr="00BA24B8">
        <w:rPr>
          <w:rFonts w:cstheme="minorHAnsi"/>
          <w:lang w:val="en-GB"/>
        </w:rPr>
        <w:t xml:space="preserve">Furthermore, new buyers are more often unmarried couples with children. </w:t>
      </w:r>
      <w:r w:rsidRPr="00BA24B8">
        <w:rPr>
          <w:rFonts w:cstheme="minorHAnsi"/>
          <w:lang w:val="en-GB"/>
        </w:rPr>
        <w:t>Equally important, compared to native Dutch, new b</w:t>
      </w:r>
      <w:r w:rsidR="00AA1936" w:rsidRPr="00BA24B8">
        <w:rPr>
          <w:rFonts w:cstheme="minorHAnsi"/>
          <w:lang w:val="en-GB"/>
        </w:rPr>
        <w:t xml:space="preserve">uyers are less often Moroccans; and compared to singles all other household </w:t>
      </w:r>
      <w:r w:rsidR="004A52FB" w:rsidRPr="00BA24B8">
        <w:rPr>
          <w:rFonts w:cstheme="minorHAnsi"/>
          <w:lang w:val="en-GB"/>
        </w:rPr>
        <w:t>compositions ar</w:t>
      </w:r>
      <w:r w:rsidR="00542172" w:rsidRPr="00BA24B8">
        <w:rPr>
          <w:rFonts w:cstheme="minorHAnsi"/>
          <w:lang w:val="en-GB"/>
        </w:rPr>
        <w:t xml:space="preserve">e less likely to be new buyers, </w:t>
      </w:r>
      <w:r w:rsidR="004A52FB" w:rsidRPr="00BA24B8">
        <w:rPr>
          <w:rFonts w:cstheme="minorHAnsi"/>
          <w:lang w:val="en-GB"/>
        </w:rPr>
        <w:t xml:space="preserve">except for unmarried couples with children. </w:t>
      </w:r>
    </w:p>
    <w:p w:rsidR="001A24E1" w:rsidRPr="00BA24B8" w:rsidRDefault="001A24E1" w:rsidP="001A24E1">
      <w:pPr>
        <w:spacing w:after="0" w:line="240" w:lineRule="auto"/>
        <w:jc w:val="both"/>
        <w:rPr>
          <w:rFonts w:cstheme="minorHAnsi"/>
          <w:lang w:val="en-GB"/>
        </w:rPr>
      </w:pPr>
    </w:p>
    <w:p w:rsidR="00A13494" w:rsidRPr="00BA24B8" w:rsidRDefault="005D31EE" w:rsidP="00A13494">
      <w:pPr>
        <w:spacing w:after="0" w:line="240" w:lineRule="auto"/>
        <w:jc w:val="both"/>
        <w:rPr>
          <w:rFonts w:cstheme="minorHAnsi"/>
          <w:b/>
          <w:lang w:val="en-GB"/>
        </w:rPr>
      </w:pPr>
      <w:r w:rsidRPr="00BA24B8">
        <w:rPr>
          <w:rFonts w:cstheme="minorHAnsi"/>
          <w:b/>
          <w:lang w:val="en-GB"/>
        </w:rPr>
        <w:t>Table 4. Estimates for model 3</w:t>
      </w:r>
    </w:p>
    <w:tbl>
      <w:tblPr>
        <w:tblW w:w="9087" w:type="dxa"/>
        <w:tblInd w:w="93" w:type="dxa"/>
        <w:tblLook w:val="04A0" w:firstRow="1" w:lastRow="0" w:firstColumn="1" w:lastColumn="0" w:noHBand="0" w:noVBand="1"/>
      </w:tblPr>
      <w:tblGrid>
        <w:gridCol w:w="6303"/>
        <w:gridCol w:w="2076"/>
        <w:gridCol w:w="708"/>
      </w:tblGrid>
      <w:tr w:rsidR="00A13494" w:rsidRPr="00BA24B8" w:rsidTr="00581D05">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b/>
                <w:bCs/>
                <w:color w:val="000000"/>
                <w:sz w:val="20"/>
                <w:szCs w:val="20"/>
                <w:lang w:val="en-GB"/>
              </w:rPr>
            </w:pPr>
            <w:r w:rsidRPr="001D1B8D">
              <w:rPr>
                <w:rFonts w:ascii="Calibri" w:eastAsia="Times New Roman" w:hAnsi="Calibri" w:cs="Calibri"/>
                <w:b/>
                <w:bCs/>
                <w:color w:val="000000"/>
                <w:sz w:val="20"/>
                <w:szCs w:val="20"/>
                <w:lang w:val="en-GB"/>
              </w:rPr>
              <w:t>Model 3: buyers of former rental dwellings (=1)</w:t>
            </w:r>
            <w:r w:rsidRPr="001D1B8D">
              <w:rPr>
                <w:rStyle w:val="FootnoteReference"/>
                <w:rFonts w:ascii="Calibri" w:eastAsia="Times New Roman" w:hAnsi="Calibri" w:cs="Calibri"/>
                <w:b/>
                <w:bCs/>
                <w:color w:val="000000"/>
                <w:sz w:val="20"/>
                <w:szCs w:val="20"/>
                <w:lang w:val="en-GB"/>
              </w:rPr>
              <w:footnoteReference w:id="2"/>
            </w:r>
            <w:r w:rsidRPr="001D1B8D">
              <w:rPr>
                <w:rFonts w:ascii="Calibri" w:eastAsia="Times New Roman" w:hAnsi="Calibri" w:cs="Calibri"/>
                <w:b/>
                <w:bCs/>
                <w:color w:val="000000"/>
                <w:sz w:val="20"/>
                <w:szCs w:val="20"/>
                <w:lang w:val="en-GB"/>
              </w:rPr>
              <w:t xml:space="preserve"> compared to former tenants in 2006</w:t>
            </w:r>
          </w:p>
        </w:tc>
      </w:tr>
      <w:tr w:rsidR="00A13494" w:rsidRPr="00BA24B8" w:rsidTr="00581D05">
        <w:trPr>
          <w:trHeight w:val="300"/>
        </w:trPr>
        <w:tc>
          <w:tcPr>
            <w:tcW w:w="6303" w:type="dxa"/>
            <w:tcBorders>
              <w:top w:val="nil"/>
              <w:left w:val="single" w:sz="4" w:space="0" w:color="auto"/>
              <w:bottom w:val="nil"/>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2076" w:type="dxa"/>
            <w:tcBorders>
              <w:top w:val="nil"/>
              <w:left w:val="nil"/>
              <w:bottom w:val="nil"/>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proofErr w:type="spellStart"/>
            <w:r w:rsidRPr="001D1B8D">
              <w:rPr>
                <w:rFonts w:ascii="Calibri" w:eastAsia="Times New Roman" w:hAnsi="Calibri" w:cs="Calibri"/>
                <w:color w:val="000000"/>
                <w:sz w:val="20"/>
                <w:szCs w:val="20"/>
                <w:lang w:val="en-GB"/>
              </w:rPr>
              <w:t>Exp</w:t>
            </w:r>
            <w:proofErr w:type="spellEnd"/>
            <w:r w:rsidRPr="001D1B8D">
              <w:rPr>
                <w:rFonts w:ascii="Calibri" w:eastAsia="Times New Roman" w:hAnsi="Calibri" w:cs="Calibri"/>
                <w:color w:val="000000"/>
                <w:sz w:val="20"/>
                <w:szCs w:val="20"/>
                <w:lang w:val="en-GB"/>
              </w:rPr>
              <w:t>(B)</w:t>
            </w:r>
          </w:p>
        </w:tc>
        <w:tc>
          <w:tcPr>
            <w:tcW w:w="708" w:type="dxa"/>
            <w:tcBorders>
              <w:top w:val="nil"/>
              <w:left w:val="nil"/>
              <w:bottom w:val="nil"/>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Male</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xml:space="preserve">Female </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87</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35-64</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25-34</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2</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51</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Native Dutch</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Moroccan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74</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Turkish</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2</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03</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Surinamese</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97</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Caribbean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18</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Other non-Western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41</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Western</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08</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middle income (€30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000-60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low incomes (&lt;€30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41</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dotted" w:sz="4" w:space="0" w:color="auto"/>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upper middle incomes (€60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000-90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02</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xml:space="preserve"> rich (&gt;€90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000)</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05</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Single person household</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Unmarried couple without children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78</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Married couple without children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47</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Unmarried couple with children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40</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Married couple with children</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28</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dotted"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Single parent household</w:t>
            </w:r>
          </w:p>
        </w:tc>
        <w:tc>
          <w:tcPr>
            <w:tcW w:w="2076" w:type="dxa"/>
            <w:tcBorders>
              <w:top w:val="nil"/>
              <w:left w:val="nil"/>
              <w:bottom w:val="dotted"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45</w:t>
            </w:r>
          </w:p>
        </w:tc>
        <w:tc>
          <w:tcPr>
            <w:tcW w:w="708" w:type="dxa"/>
            <w:tcBorders>
              <w:top w:val="nil"/>
              <w:left w:val="nil"/>
              <w:bottom w:val="dotted"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dotted" w:sz="4" w:space="0" w:color="auto"/>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xml:space="preserve">Other </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84</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Household Income development 99-06</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01</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Constant</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1</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55</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r w:rsidR="00A13494" w:rsidRPr="00BA24B8" w:rsidTr="00581D05">
        <w:trPr>
          <w:trHeight w:val="300"/>
        </w:trPr>
        <w:tc>
          <w:tcPr>
            <w:tcW w:w="6303" w:type="dxa"/>
            <w:tcBorders>
              <w:top w:val="nil"/>
              <w:left w:val="single" w:sz="4" w:space="0" w:color="auto"/>
              <w:bottom w:val="single" w:sz="4" w:space="0" w:color="auto"/>
              <w:right w:val="nil"/>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p&lt;0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1; ** p &lt;0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05</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 xml:space="preserve"> *** p&lt; 0</w:t>
            </w:r>
            <w:r w:rsidR="001D1B8D">
              <w:rPr>
                <w:rFonts w:ascii="Calibri" w:eastAsia="Times New Roman" w:hAnsi="Calibri" w:cs="Calibri"/>
                <w:color w:val="000000"/>
                <w:sz w:val="20"/>
                <w:szCs w:val="20"/>
                <w:lang w:val="en-GB"/>
              </w:rPr>
              <w:t>.</w:t>
            </w:r>
            <w:r w:rsidRPr="001D1B8D">
              <w:rPr>
                <w:rFonts w:ascii="Calibri" w:eastAsia="Times New Roman" w:hAnsi="Calibri" w:cs="Calibri"/>
                <w:color w:val="000000"/>
                <w:sz w:val="20"/>
                <w:szCs w:val="20"/>
                <w:lang w:val="en-GB"/>
              </w:rPr>
              <w:t>01</w:t>
            </w:r>
          </w:p>
        </w:tc>
        <w:tc>
          <w:tcPr>
            <w:tcW w:w="2076" w:type="dxa"/>
            <w:tcBorders>
              <w:top w:val="nil"/>
              <w:left w:val="nil"/>
              <w:bottom w:val="single" w:sz="4" w:space="0" w:color="auto"/>
              <w:right w:val="nil"/>
            </w:tcBorders>
            <w:shd w:val="clear" w:color="000000" w:fill="FFFFFF"/>
            <w:noWrap/>
            <w:vAlign w:val="bottom"/>
            <w:hideMark/>
          </w:tcPr>
          <w:p w:rsidR="00A13494" w:rsidRPr="001D1B8D" w:rsidRDefault="00A13494" w:rsidP="00581D05">
            <w:pPr>
              <w:spacing w:after="0" w:line="240" w:lineRule="auto"/>
              <w:jc w:val="right"/>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A13494" w:rsidRPr="001D1B8D" w:rsidRDefault="00A13494" w:rsidP="00581D05">
            <w:pPr>
              <w:spacing w:after="0" w:line="240" w:lineRule="auto"/>
              <w:rPr>
                <w:rFonts w:ascii="Calibri" w:eastAsia="Times New Roman" w:hAnsi="Calibri" w:cs="Calibri"/>
                <w:color w:val="000000"/>
                <w:sz w:val="20"/>
                <w:szCs w:val="20"/>
                <w:lang w:val="en-GB"/>
              </w:rPr>
            </w:pPr>
            <w:r w:rsidRPr="001D1B8D">
              <w:rPr>
                <w:rFonts w:ascii="Calibri" w:eastAsia="Times New Roman" w:hAnsi="Calibri" w:cs="Calibri"/>
                <w:color w:val="000000"/>
                <w:sz w:val="20"/>
                <w:szCs w:val="20"/>
                <w:lang w:val="en-GB"/>
              </w:rPr>
              <w:t> </w:t>
            </w:r>
          </w:p>
        </w:tc>
      </w:tr>
    </w:tbl>
    <w:p w:rsidR="00A13494" w:rsidRPr="00BA24B8" w:rsidRDefault="00A13494" w:rsidP="008E7E00">
      <w:pPr>
        <w:spacing w:after="0" w:line="240" w:lineRule="auto"/>
        <w:jc w:val="both"/>
        <w:rPr>
          <w:rFonts w:cstheme="minorHAnsi"/>
          <w:i/>
          <w:lang w:val="en-GB"/>
        </w:rPr>
      </w:pPr>
    </w:p>
    <w:p w:rsidR="00A13494" w:rsidRPr="00BA24B8" w:rsidRDefault="00A13494" w:rsidP="008E7E00">
      <w:pPr>
        <w:spacing w:after="0" w:line="240" w:lineRule="auto"/>
        <w:jc w:val="both"/>
        <w:rPr>
          <w:rFonts w:cstheme="minorHAnsi"/>
          <w:i/>
          <w:lang w:val="en-GB"/>
        </w:rPr>
      </w:pPr>
    </w:p>
    <w:p w:rsidR="006847D3" w:rsidRPr="00BA24B8" w:rsidRDefault="003A4C43" w:rsidP="001A24E1">
      <w:pPr>
        <w:spacing w:after="0" w:line="240" w:lineRule="auto"/>
        <w:jc w:val="both"/>
        <w:rPr>
          <w:rFonts w:cstheme="minorHAnsi"/>
          <w:lang w:val="en-GB"/>
        </w:rPr>
      </w:pPr>
      <w:r w:rsidRPr="00BA24B8">
        <w:rPr>
          <w:rFonts w:cstheme="minorHAnsi"/>
          <w:lang w:val="en-GB"/>
        </w:rPr>
        <w:t xml:space="preserve">The </w:t>
      </w:r>
      <w:r w:rsidR="00AB0581" w:rsidRPr="00BA24B8">
        <w:rPr>
          <w:rFonts w:cstheme="minorHAnsi"/>
          <w:lang w:val="en-GB"/>
        </w:rPr>
        <w:t>third</w:t>
      </w:r>
      <w:r w:rsidRPr="00BA24B8">
        <w:rPr>
          <w:rFonts w:cstheme="minorHAnsi"/>
          <w:lang w:val="en-GB"/>
        </w:rPr>
        <w:t xml:space="preserve"> model compares the </w:t>
      </w:r>
      <w:r w:rsidR="004A52FB" w:rsidRPr="00BA24B8">
        <w:rPr>
          <w:rFonts w:cstheme="minorHAnsi"/>
          <w:lang w:val="en-GB"/>
        </w:rPr>
        <w:t xml:space="preserve">new </w:t>
      </w:r>
      <w:r w:rsidRPr="00BA24B8">
        <w:rPr>
          <w:rFonts w:cstheme="minorHAnsi"/>
          <w:lang w:val="en-GB"/>
        </w:rPr>
        <w:t xml:space="preserve">buyers with the former tenants </w:t>
      </w:r>
      <w:r w:rsidR="004A52FB" w:rsidRPr="00BA24B8">
        <w:rPr>
          <w:rFonts w:cstheme="minorHAnsi"/>
          <w:lang w:val="en-GB"/>
        </w:rPr>
        <w:t xml:space="preserve">of those dwellings </w:t>
      </w:r>
      <w:r w:rsidRPr="00BA24B8">
        <w:rPr>
          <w:rFonts w:cstheme="minorHAnsi"/>
          <w:lang w:val="en-GB"/>
        </w:rPr>
        <w:t xml:space="preserve">in 2006. </w:t>
      </w:r>
      <w:r w:rsidR="00AB0581" w:rsidRPr="00BA24B8">
        <w:rPr>
          <w:rFonts w:cstheme="minorHAnsi"/>
          <w:lang w:val="en-GB"/>
        </w:rPr>
        <w:t>The picture is similar to the previous model, but some important differences appear. Obviously</w:t>
      </w:r>
      <w:r w:rsidR="00542172" w:rsidRPr="00BA24B8">
        <w:rPr>
          <w:rFonts w:cstheme="minorHAnsi"/>
          <w:lang w:val="en-GB"/>
        </w:rPr>
        <w:t>, as ethnicity is constant over time,</w:t>
      </w:r>
      <w:r w:rsidR="00AB0581" w:rsidRPr="00BA24B8">
        <w:rPr>
          <w:rFonts w:cstheme="minorHAnsi"/>
          <w:lang w:val="en-GB"/>
        </w:rPr>
        <w:t xml:space="preserve"> the effects of ethnicity change</w:t>
      </w:r>
      <w:r w:rsidR="00542172" w:rsidRPr="00BA24B8">
        <w:rPr>
          <w:rFonts w:cstheme="minorHAnsi"/>
          <w:lang w:val="en-GB"/>
        </w:rPr>
        <w:t>d little</w:t>
      </w:r>
      <w:r w:rsidR="00AB0581" w:rsidRPr="00BA24B8">
        <w:rPr>
          <w:rFonts w:cstheme="minorHAnsi"/>
          <w:lang w:val="en-GB"/>
        </w:rPr>
        <w:t>.</w:t>
      </w:r>
      <w:r w:rsidR="004A52FB" w:rsidRPr="00BA24B8">
        <w:rPr>
          <w:rFonts w:cstheme="minorHAnsi"/>
          <w:lang w:val="en-GB"/>
        </w:rPr>
        <w:t xml:space="preserve"> The income effect is</w:t>
      </w:r>
      <w:r w:rsidR="004443BA">
        <w:rPr>
          <w:rFonts w:cstheme="minorHAnsi"/>
          <w:lang w:val="en-GB"/>
        </w:rPr>
        <w:t xml:space="preserve"> weaker</w:t>
      </w:r>
      <w:r w:rsidR="004A52FB" w:rsidRPr="00BA24B8">
        <w:rPr>
          <w:rFonts w:cstheme="minorHAnsi"/>
          <w:lang w:val="en-GB"/>
        </w:rPr>
        <w:t>: compared to middle incomes low incomes are still much less represented among the new buyers but the higher income categories are no</w:t>
      </w:r>
      <w:r w:rsidR="0083074B">
        <w:rPr>
          <w:rFonts w:cstheme="minorHAnsi"/>
          <w:lang w:val="en-GB"/>
        </w:rPr>
        <w:t>t</w:t>
      </w:r>
      <w:r w:rsidR="004A52FB" w:rsidRPr="00BA24B8">
        <w:rPr>
          <w:rFonts w:cstheme="minorHAnsi"/>
          <w:lang w:val="en-GB"/>
        </w:rPr>
        <w:t xml:space="preserve"> significantly overrepresented. This indicates that former tenants have undergone a rise in their income position in the period 1999-2006. The advancement of former tenants in their employment and household careers is also reflected in the effect of </w:t>
      </w:r>
      <w:r w:rsidR="004A52FB" w:rsidRPr="00BA24B8">
        <w:rPr>
          <w:rFonts w:cstheme="minorHAnsi"/>
          <w:lang w:val="en-GB"/>
        </w:rPr>
        <w:lastRenderedPageBreak/>
        <w:t>household composition</w:t>
      </w:r>
      <w:r w:rsidR="00CB0BD1" w:rsidRPr="00BA24B8">
        <w:rPr>
          <w:rFonts w:cstheme="minorHAnsi"/>
          <w:lang w:val="en-GB"/>
        </w:rPr>
        <w:t xml:space="preserve"> in this model. New buyers are much more likely to be singles than any other household category. </w:t>
      </w:r>
    </w:p>
    <w:p w:rsidR="00796ACC" w:rsidRPr="00BA24B8" w:rsidRDefault="00796ACC" w:rsidP="001A24E1">
      <w:pPr>
        <w:spacing w:after="0" w:line="240" w:lineRule="auto"/>
        <w:jc w:val="both"/>
        <w:rPr>
          <w:rFonts w:cstheme="minorHAnsi"/>
          <w:b/>
          <w:lang w:val="en-GB"/>
        </w:rPr>
      </w:pPr>
    </w:p>
    <w:p w:rsidR="008F50AB" w:rsidRPr="00BA24B8" w:rsidRDefault="008F50AB" w:rsidP="001A24E1">
      <w:pPr>
        <w:spacing w:after="0" w:line="240" w:lineRule="auto"/>
        <w:jc w:val="both"/>
        <w:rPr>
          <w:rFonts w:cstheme="minorHAnsi"/>
          <w:b/>
          <w:lang w:val="en-GB"/>
        </w:rPr>
      </w:pPr>
    </w:p>
    <w:p w:rsidR="006E13AB" w:rsidRPr="00BA24B8" w:rsidRDefault="00BC56DF" w:rsidP="001A24E1">
      <w:pPr>
        <w:spacing w:after="0" w:line="240" w:lineRule="auto"/>
        <w:jc w:val="both"/>
        <w:rPr>
          <w:rFonts w:cstheme="minorHAnsi"/>
          <w:b/>
          <w:lang w:val="en-GB"/>
        </w:rPr>
      </w:pPr>
      <w:r>
        <w:rPr>
          <w:rFonts w:cstheme="minorHAnsi"/>
          <w:b/>
          <w:lang w:val="en-GB"/>
        </w:rPr>
        <w:t>Analyses</w:t>
      </w:r>
      <w:r w:rsidR="00DD0B57">
        <w:rPr>
          <w:rFonts w:cstheme="minorHAnsi"/>
          <w:b/>
          <w:lang w:val="en-GB"/>
        </w:rPr>
        <w:t xml:space="preserve"> II: </w:t>
      </w:r>
      <w:r w:rsidR="006E13AB" w:rsidRPr="00BA24B8">
        <w:rPr>
          <w:rFonts w:cstheme="minorHAnsi"/>
          <w:b/>
          <w:lang w:val="en-GB"/>
        </w:rPr>
        <w:t xml:space="preserve">Spatial </w:t>
      </w:r>
      <w:r w:rsidR="00DD0B57">
        <w:rPr>
          <w:rFonts w:cstheme="minorHAnsi"/>
          <w:b/>
          <w:lang w:val="en-GB"/>
        </w:rPr>
        <w:t>p</w:t>
      </w:r>
      <w:r w:rsidR="006E13AB" w:rsidRPr="00BA24B8">
        <w:rPr>
          <w:rFonts w:cstheme="minorHAnsi"/>
          <w:b/>
          <w:lang w:val="en-GB"/>
        </w:rPr>
        <w:t xml:space="preserve">atterns </w:t>
      </w:r>
    </w:p>
    <w:p w:rsidR="008F50AB" w:rsidRPr="00BA24B8" w:rsidRDefault="008F50AB" w:rsidP="001A24E1">
      <w:pPr>
        <w:spacing w:after="0" w:line="240" w:lineRule="auto"/>
        <w:jc w:val="both"/>
        <w:rPr>
          <w:rFonts w:cstheme="minorHAnsi"/>
          <w:b/>
          <w:lang w:val="en-GB"/>
        </w:rPr>
      </w:pPr>
    </w:p>
    <w:p w:rsidR="00A355A6" w:rsidRPr="00A355A6" w:rsidRDefault="00A355A6" w:rsidP="00A355A6">
      <w:pPr>
        <w:spacing w:after="0" w:line="240" w:lineRule="auto"/>
        <w:jc w:val="both"/>
        <w:rPr>
          <w:rFonts w:cstheme="minorHAnsi"/>
          <w:lang w:val="en-GB"/>
        </w:rPr>
      </w:pPr>
      <w:r>
        <w:rPr>
          <w:rFonts w:cstheme="minorHAnsi"/>
          <w:lang w:val="en-GB"/>
        </w:rPr>
        <w:t>The m</w:t>
      </w:r>
      <w:r w:rsidR="00273A0E" w:rsidRPr="00BA24B8">
        <w:rPr>
          <w:rFonts w:cstheme="minorHAnsi"/>
          <w:lang w:val="en-GB"/>
        </w:rPr>
        <w:t>odels two and three</w:t>
      </w:r>
      <w:r>
        <w:rPr>
          <w:rFonts w:cstheme="minorHAnsi"/>
          <w:lang w:val="en-GB"/>
        </w:rPr>
        <w:t xml:space="preserve"> above</w:t>
      </w:r>
      <w:r w:rsidR="00273A0E" w:rsidRPr="00BA24B8">
        <w:rPr>
          <w:rFonts w:cstheme="minorHAnsi"/>
          <w:lang w:val="en-GB"/>
        </w:rPr>
        <w:t xml:space="preserve"> have shown several interesting differences between the old tenants and new owners. However, to get a better sense of where effects are taking place, we will present several maps</w:t>
      </w:r>
      <w:r>
        <w:rPr>
          <w:rFonts w:cstheme="minorHAnsi"/>
          <w:lang w:val="en-GB"/>
        </w:rPr>
        <w:t xml:space="preserve"> from our GIS analyses</w:t>
      </w:r>
      <w:r w:rsidR="00273A0E" w:rsidRPr="00BA24B8">
        <w:rPr>
          <w:rFonts w:cstheme="minorHAnsi"/>
          <w:lang w:val="en-GB"/>
        </w:rPr>
        <w:t>.</w:t>
      </w:r>
      <w:r>
        <w:rPr>
          <w:rFonts w:cstheme="minorHAnsi"/>
          <w:lang w:val="en-GB"/>
        </w:rPr>
        <w:t xml:space="preserve"> These will give us a better sense of the </w:t>
      </w:r>
      <w:r w:rsidRPr="00A355A6">
        <w:rPr>
          <w:rFonts w:cstheme="minorHAnsi"/>
          <w:lang w:val="en-GB"/>
        </w:rPr>
        <w:t xml:space="preserve">spatial patterns </w:t>
      </w:r>
      <w:r>
        <w:rPr>
          <w:rFonts w:cstheme="minorHAnsi"/>
          <w:lang w:val="en-GB"/>
        </w:rPr>
        <w:t xml:space="preserve">of </w:t>
      </w:r>
      <w:r w:rsidRPr="00A355A6">
        <w:rPr>
          <w:rFonts w:cstheme="minorHAnsi"/>
          <w:lang w:val="en-GB"/>
        </w:rPr>
        <w:t xml:space="preserve">social-economic, demographic and ethnic differences between </w:t>
      </w:r>
      <w:r>
        <w:rPr>
          <w:rFonts w:cstheme="minorHAnsi"/>
          <w:lang w:val="en-GB"/>
        </w:rPr>
        <w:t xml:space="preserve">new </w:t>
      </w:r>
      <w:r w:rsidRPr="00A355A6">
        <w:rPr>
          <w:rFonts w:cstheme="minorHAnsi"/>
          <w:lang w:val="en-GB"/>
        </w:rPr>
        <w:t>owners</w:t>
      </w:r>
      <w:r>
        <w:rPr>
          <w:rFonts w:cstheme="minorHAnsi"/>
          <w:lang w:val="en-GB"/>
        </w:rPr>
        <w:t xml:space="preserve"> and former tenants.</w:t>
      </w:r>
    </w:p>
    <w:p w:rsidR="00273A0E" w:rsidRDefault="00273A0E" w:rsidP="001A24E1">
      <w:pPr>
        <w:spacing w:after="0" w:line="240" w:lineRule="auto"/>
        <w:jc w:val="both"/>
        <w:rPr>
          <w:rFonts w:cstheme="minorHAnsi"/>
          <w:lang w:val="en-GB"/>
        </w:rPr>
      </w:pPr>
    </w:p>
    <w:p w:rsidR="00A355A6" w:rsidRPr="00BA24B8" w:rsidRDefault="00A355A6" w:rsidP="001A24E1">
      <w:pPr>
        <w:spacing w:after="0" w:line="240" w:lineRule="auto"/>
        <w:jc w:val="both"/>
        <w:rPr>
          <w:rFonts w:cstheme="minorHAnsi"/>
          <w:lang w:val="en-GB"/>
        </w:rPr>
      </w:pPr>
    </w:p>
    <w:p w:rsidR="00273A0E" w:rsidRPr="00960F74" w:rsidRDefault="00273A0E" w:rsidP="001A24E1">
      <w:pPr>
        <w:spacing w:after="0" w:line="240" w:lineRule="auto"/>
        <w:jc w:val="both"/>
        <w:rPr>
          <w:rFonts w:cstheme="minorHAnsi"/>
          <w:sz w:val="20"/>
          <w:szCs w:val="20"/>
          <w:lang w:val="en-GB"/>
        </w:rPr>
      </w:pPr>
    </w:p>
    <w:p w:rsidR="00E829B9" w:rsidRPr="00960F74" w:rsidRDefault="00F0146B" w:rsidP="00F0146B">
      <w:pPr>
        <w:spacing w:after="0" w:line="240" w:lineRule="auto"/>
        <w:rPr>
          <w:noProof/>
          <w:sz w:val="20"/>
          <w:szCs w:val="20"/>
          <w:lang w:val="en-GB"/>
        </w:rPr>
      </w:pPr>
      <w:r w:rsidRPr="00960F74">
        <w:rPr>
          <w:b/>
          <w:noProof/>
          <w:sz w:val="20"/>
          <w:szCs w:val="20"/>
          <w:lang w:val="en-GB"/>
        </w:rPr>
        <w:t>Figure 1</w:t>
      </w:r>
      <w:r w:rsidR="00E829B9" w:rsidRPr="00960F74">
        <w:rPr>
          <w:b/>
          <w:noProof/>
          <w:sz w:val="20"/>
          <w:szCs w:val="20"/>
          <w:lang w:val="en-GB"/>
        </w:rPr>
        <w:t>.</w:t>
      </w:r>
      <w:r w:rsidR="00E829B9" w:rsidRPr="00960F74">
        <w:rPr>
          <w:noProof/>
          <w:sz w:val="20"/>
          <w:szCs w:val="20"/>
          <w:lang w:val="en-GB"/>
        </w:rPr>
        <w:t xml:space="preserve"> The share of adults occupying converted dwellings (converted between 1999 and 2006) in adult neighbourhood population in 2006.</w:t>
      </w:r>
      <w:r w:rsidR="00E829B9" w:rsidRPr="00960F74">
        <w:rPr>
          <w:noProof/>
          <w:sz w:val="20"/>
          <w:szCs w:val="20"/>
          <w:lang w:val="en-GB"/>
        </w:rPr>
        <w:drawing>
          <wp:inline distT="0" distB="0" distL="0" distR="0" wp14:anchorId="6C672769" wp14:editId="4C5FCC4C">
            <wp:extent cx="5733415" cy="40570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of transitie 0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E829B9" w:rsidRPr="00BA24B8" w:rsidRDefault="00E829B9" w:rsidP="001A24E1">
      <w:pPr>
        <w:spacing w:after="0" w:line="240" w:lineRule="auto"/>
        <w:jc w:val="both"/>
        <w:rPr>
          <w:noProof/>
          <w:lang w:val="en-GB"/>
        </w:rPr>
      </w:pPr>
      <w:r w:rsidRPr="00BA24B8">
        <w:rPr>
          <w:noProof/>
          <w:lang w:val="en-GB"/>
        </w:rPr>
        <w:t xml:space="preserve">To get a sense of where </w:t>
      </w:r>
      <w:r w:rsidR="00A355A6">
        <w:rPr>
          <w:noProof/>
          <w:lang w:val="en-GB"/>
        </w:rPr>
        <w:t>dwellings were sold</w:t>
      </w:r>
      <w:r w:rsidRPr="00BA24B8">
        <w:rPr>
          <w:noProof/>
          <w:lang w:val="en-GB"/>
        </w:rPr>
        <w:t xml:space="preserve">, </w:t>
      </w:r>
      <w:r w:rsidR="00F0146B">
        <w:rPr>
          <w:noProof/>
          <w:lang w:val="en-GB"/>
        </w:rPr>
        <w:t>Figure 1</w:t>
      </w:r>
      <w:r w:rsidRPr="00BA24B8">
        <w:rPr>
          <w:noProof/>
          <w:lang w:val="en-GB"/>
        </w:rPr>
        <w:t xml:space="preserve"> shows the adult population in the converted dwellings where a move took place, as a share of the total adult population in 2006. While the maximum rate is 14.3 percent, the share in most neighbourhoods is between 2 and 4 percent. Considering that between 1999 and 2006 less than half the Amsterdam population moved house, the conversions will have an impact on any social transformations.  </w:t>
      </w:r>
    </w:p>
    <w:p w:rsidR="00E829B9" w:rsidRPr="00BA24B8" w:rsidRDefault="00E829B9" w:rsidP="001A24E1">
      <w:pPr>
        <w:spacing w:after="0" w:line="240" w:lineRule="auto"/>
        <w:jc w:val="both"/>
        <w:rPr>
          <w:noProof/>
          <w:lang w:val="en-GB"/>
        </w:rPr>
      </w:pPr>
      <w:r w:rsidRPr="00BA24B8">
        <w:rPr>
          <w:noProof/>
          <w:lang w:val="en-GB"/>
        </w:rPr>
        <w:t xml:space="preserve">Most conversions took place in </w:t>
      </w:r>
      <w:r w:rsidR="004D5345">
        <w:rPr>
          <w:noProof/>
          <w:lang w:val="en-GB"/>
        </w:rPr>
        <w:t xml:space="preserve">the </w:t>
      </w:r>
      <w:r w:rsidRPr="00BA24B8">
        <w:rPr>
          <w:noProof/>
          <w:lang w:val="en-GB"/>
        </w:rPr>
        <w:t>nineteenth century crescent and the early 20</w:t>
      </w:r>
      <w:r w:rsidRPr="00BA24B8">
        <w:rPr>
          <w:noProof/>
          <w:vertAlign w:val="superscript"/>
          <w:lang w:val="en-GB"/>
        </w:rPr>
        <w:t>th</w:t>
      </w:r>
      <w:r w:rsidRPr="00BA24B8">
        <w:rPr>
          <w:noProof/>
          <w:lang w:val="en-GB"/>
        </w:rPr>
        <w:t xml:space="preserve"> century ring. These are largely apartment dwellings. Rates are also relatively high in the southeastern periphery, where terraced housing from the 1970s and 1980s has been sold by housing associations.  </w:t>
      </w:r>
    </w:p>
    <w:p w:rsidR="00E829B9" w:rsidRPr="00BA24B8" w:rsidRDefault="00E829B9" w:rsidP="001A24E1">
      <w:pPr>
        <w:spacing w:after="0" w:line="240" w:lineRule="auto"/>
        <w:jc w:val="both"/>
        <w:rPr>
          <w:noProof/>
          <w:lang w:val="en-GB"/>
        </w:rPr>
      </w:pPr>
    </w:p>
    <w:p w:rsidR="00E829B9" w:rsidRPr="00BA24B8" w:rsidRDefault="00E829B9" w:rsidP="001A24E1">
      <w:pPr>
        <w:spacing w:after="0" w:line="240" w:lineRule="auto"/>
        <w:jc w:val="both"/>
        <w:rPr>
          <w:noProof/>
          <w:lang w:val="en-GB"/>
        </w:rPr>
      </w:pPr>
      <w:r w:rsidRPr="00BA24B8">
        <w:rPr>
          <w:noProof/>
          <w:lang w:val="en-GB"/>
        </w:rPr>
        <w:br w:type="page"/>
      </w:r>
    </w:p>
    <w:p w:rsidR="00E829B9" w:rsidRPr="00BA24B8" w:rsidRDefault="00960F74" w:rsidP="00960F74">
      <w:pPr>
        <w:spacing w:after="0" w:line="240" w:lineRule="auto"/>
        <w:rPr>
          <w:noProof/>
          <w:lang w:val="en-GB"/>
        </w:rPr>
      </w:pPr>
      <w:r w:rsidRPr="00960F74">
        <w:rPr>
          <w:b/>
          <w:noProof/>
          <w:sz w:val="18"/>
          <w:szCs w:val="18"/>
          <w:lang w:val="en-GB"/>
        </w:rPr>
        <w:lastRenderedPageBreak/>
        <w:t>Figure 2</w:t>
      </w:r>
      <w:r w:rsidR="00E829B9" w:rsidRPr="00960F74">
        <w:rPr>
          <w:b/>
          <w:noProof/>
          <w:sz w:val="18"/>
          <w:szCs w:val="18"/>
          <w:lang w:val="en-GB"/>
        </w:rPr>
        <w:t>.</w:t>
      </w:r>
      <w:r w:rsidR="00E829B9" w:rsidRPr="00BA24B8">
        <w:rPr>
          <w:noProof/>
          <w:sz w:val="18"/>
          <w:szCs w:val="18"/>
          <w:lang w:val="en-GB"/>
        </w:rPr>
        <w:t xml:space="preserve">  Difference average </w:t>
      </w:r>
      <w:r w:rsidR="00F85439" w:rsidRPr="00BA24B8">
        <w:rPr>
          <w:noProof/>
          <w:sz w:val="18"/>
          <w:szCs w:val="18"/>
          <w:lang w:val="en-GB"/>
        </w:rPr>
        <w:t>equivalised</w:t>
      </w:r>
      <w:r w:rsidR="00E829B9" w:rsidRPr="00BA24B8">
        <w:rPr>
          <w:noProof/>
          <w:sz w:val="18"/>
          <w:szCs w:val="18"/>
          <w:lang w:val="en-GB"/>
        </w:rPr>
        <w:t xml:space="preserve"> household income of tenants in 1999 and owners in 2006, in converted dwellings in Amsterdam. Incomes were related to municipal mean in respective years.</w:t>
      </w:r>
      <w:r w:rsidR="00E829B9" w:rsidRPr="00BA24B8">
        <w:rPr>
          <w:noProof/>
          <w:lang w:val="en-GB"/>
        </w:rPr>
        <w:t xml:space="preserve"> </w:t>
      </w:r>
      <w:r w:rsidR="00E829B9" w:rsidRPr="00BA24B8">
        <w:rPr>
          <w:noProof/>
          <w:lang w:val="en-GB"/>
        </w:rPr>
        <w:drawing>
          <wp:inline distT="0" distB="0" distL="0" distR="0" wp14:anchorId="122D61B2" wp14:editId="72099438">
            <wp:extent cx="5733415" cy="40570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 income over tim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E829B9" w:rsidRPr="00BA24B8" w:rsidRDefault="00960F74" w:rsidP="001A24E1">
      <w:pPr>
        <w:spacing w:after="0" w:line="240" w:lineRule="auto"/>
        <w:jc w:val="both"/>
        <w:rPr>
          <w:noProof/>
          <w:lang w:val="en-GB"/>
        </w:rPr>
      </w:pPr>
      <w:r>
        <w:rPr>
          <w:noProof/>
          <w:lang w:val="en-GB"/>
        </w:rPr>
        <w:t>Figure 2</w:t>
      </w:r>
      <w:r w:rsidR="00E829B9" w:rsidRPr="00BA24B8">
        <w:rPr>
          <w:noProof/>
          <w:lang w:val="en-GB"/>
        </w:rPr>
        <w:t xml:space="preserve"> shows the difference in income levels</w:t>
      </w:r>
      <w:r w:rsidR="009A0435">
        <w:rPr>
          <w:noProof/>
          <w:lang w:val="en-GB"/>
        </w:rPr>
        <w:t xml:space="preserve"> (corrected for inflation</w:t>
      </w:r>
      <w:r w:rsidR="00A74813">
        <w:rPr>
          <w:noProof/>
          <w:lang w:val="en-GB"/>
        </w:rPr>
        <w:t xml:space="preserve"> and average upgrading</w:t>
      </w:r>
      <w:r w:rsidR="009A0435">
        <w:rPr>
          <w:noProof/>
          <w:lang w:val="en-GB"/>
        </w:rPr>
        <w:t>)</w:t>
      </w:r>
      <w:r w:rsidR="00E829B9" w:rsidRPr="00BA24B8">
        <w:rPr>
          <w:noProof/>
          <w:lang w:val="en-GB"/>
        </w:rPr>
        <w:t xml:space="preserve"> of the occupants of converted dwellings before and after. The income measure used is here is the </w:t>
      </w:r>
      <w:r w:rsidR="00F85439" w:rsidRPr="00BA24B8">
        <w:rPr>
          <w:noProof/>
          <w:lang w:val="en-GB"/>
        </w:rPr>
        <w:t xml:space="preserve">equivalised household income, which can be seen as an indicator of the economic resources available to a standardised household. For a single person household it is equal to household income. For a multi-person household, it indicates the household income that would be needed by a single-person household to enjoy the same level of economic wellbeing. </w:t>
      </w:r>
      <w:r w:rsidR="00E829B9" w:rsidRPr="00BA24B8">
        <w:rPr>
          <w:noProof/>
          <w:lang w:val="en-GB"/>
        </w:rPr>
        <w:t>As such, it reflects the change of social economic status of residents through conversion in Amsterdam</w:t>
      </w:r>
      <w:r w:rsidR="00F85439" w:rsidRPr="00BA24B8">
        <w:rPr>
          <w:noProof/>
          <w:lang w:val="en-GB"/>
        </w:rPr>
        <w:t xml:space="preserve"> regardless of changes in household type</w:t>
      </w:r>
      <w:r w:rsidR="00E829B9" w:rsidRPr="00BA24B8">
        <w:rPr>
          <w:noProof/>
          <w:lang w:val="en-GB"/>
        </w:rPr>
        <w:t>. There is a substantial increase in income levels in the nineteenth century crescent and in some areas of the 17</w:t>
      </w:r>
      <w:r w:rsidR="00E829B9" w:rsidRPr="00BA24B8">
        <w:rPr>
          <w:noProof/>
          <w:vertAlign w:val="superscript"/>
          <w:lang w:val="en-GB"/>
        </w:rPr>
        <w:t>th</w:t>
      </w:r>
      <w:r w:rsidR="00E829B9" w:rsidRPr="00BA24B8">
        <w:rPr>
          <w:noProof/>
          <w:lang w:val="en-GB"/>
        </w:rPr>
        <w:t xml:space="preserve"> century historic city center. At the periphery we see an increase in income levels in two pre-war garden city estates in the north, a relatively new terraced housing estate in the west, and a separate village (Driemond) in the southeast. Other neighbourhoods in the periphery either show a smaller increase or a decrease in income levels of the dwelling occupants. Decreases are mostly postwar housing estates, with the notable exception of Indische Buurt West in the east. This prewar neighbourhood close to the city centre has been subject to a regeneration effort which mainly relied on renovation and tenure conversion of social rental housing. Owner occupancy increased from 3.5 percent in 2000 to 10 percent in 2005 (and to 20 percent in 2010). The affordable apartments  and proximity to the city centre are attractive for young native households at the start of their carreers. This mode of regeneration was also used in the neighbourhoods west of the historic centre, but the timing of the conversions has not made the change in social status visible through income.</w:t>
      </w:r>
    </w:p>
    <w:p w:rsidR="00E829B9" w:rsidRPr="00BA24B8" w:rsidRDefault="00E829B9" w:rsidP="001A24E1">
      <w:pPr>
        <w:spacing w:after="0" w:line="240" w:lineRule="auto"/>
        <w:jc w:val="both"/>
        <w:rPr>
          <w:noProof/>
          <w:lang w:val="en-GB"/>
        </w:rPr>
      </w:pPr>
    </w:p>
    <w:p w:rsidR="00E829B9" w:rsidRPr="00BA24B8" w:rsidRDefault="00E829B9" w:rsidP="001A24E1">
      <w:pPr>
        <w:spacing w:after="0" w:line="240" w:lineRule="auto"/>
        <w:jc w:val="both"/>
        <w:rPr>
          <w:noProof/>
          <w:lang w:val="en-GB"/>
        </w:rPr>
      </w:pPr>
    </w:p>
    <w:p w:rsidR="00E829B9" w:rsidRPr="00BA24B8" w:rsidRDefault="00960F74" w:rsidP="00960F74">
      <w:pPr>
        <w:spacing w:after="0" w:line="240" w:lineRule="auto"/>
        <w:rPr>
          <w:noProof/>
          <w:lang w:val="en-GB"/>
        </w:rPr>
      </w:pPr>
      <w:r w:rsidRPr="00960F74">
        <w:rPr>
          <w:b/>
          <w:noProof/>
          <w:sz w:val="18"/>
          <w:szCs w:val="18"/>
          <w:lang w:val="en-GB"/>
        </w:rPr>
        <w:lastRenderedPageBreak/>
        <w:t>Figure 3</w:t>
      </w:r>
      <w:r w:rsidR="00E829B9" w:rsidRPr="00960F74">
        <w:rPr>
          <w:b/>
          <w:noProof/>
          <w:sz w:val="18"/>
          <w:szCs w:val="18"/>
          <w:lang w:val="en-GB"/>
        </w:rPr>
        <w:t>.</w:t>
      </w:r>
      <w:r w:rsidR="00E829B9" w:rsidRPr="00BA24B8">
        <w:rPr>
          <w:noProof/>
          <w:sz w:val="18"/>
          <w:szCs w:val="18"/>
          <w:lang w:val="en-GB"/>
        </w:rPr>
        <w:t xml:space="preserve"> Difference average </w:t>
      </w:r>
      <w:r w:rsidR="00F85439" w:rsidRPr="00BA24B8">
        <w:rPr>
          <w:noProof/>
          <w:sz w:val="18"/>
          <w:szCs w:val="18"/>
          <w:lang w:val="en-GB"/>
        </w:rPr>
        <w:t>equivalised</w:t>
      </w:r>
      <w:r w:rsidR="00E829B9" w:rsidRPr="00BA24B8">
        <w:rPr>
          <w:noProof/>
          <w:sz w:val="18"/>
          <w:szCs w:val="18"/>
          <w:lang w:val="en-GB"/>
        </w:rPr>
        <w:t xml:space="preserve"> household income of former tenants and new owners in converted dwellings in Amsterdam in 2006 (aggregated by neigbourhood of converted dwelling).</w:t>
      </w:r>
      <w:r w:rsidR="00E829B9" w:rsidRPr="00BA24B8">
        <w:rPr>
          <w:noProof/>
          <w:lang w:val="en-GB"/>
        </w:rPr>
        <w:drawing>
          <wp:inline distT="0" distB="0" distL="0" distR="0" wp14:anchorId="74882F23" wp14:editId="2785493A">
            <wp:extent cx="5733415" cy="40570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 income in 200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D75DD1" w:rsidRPr="00BA24B8" w:rsidRDefault="00E829B9" w:rsidP="00D75DD1">
      <w:pPr>
        <w:spacing w:after="0" w:line="240" w:lineRule="auto"/>
        <w:jc w:val="both"/>
        <w:rPr>
          <w:noProof/>
          <w:lang w:val="en-GB"/>
        </w:rPr>
      </w:pPr>
      <w:r w:rsidRPr="00BA24B8">
        <w:rPr>
          <w:noProof/>
          <w:lang w:val="en-GB"/>
        </w:rPr>
        <w:t xml:space="preserve">To get a better sense of income differences per neighbourhood, we also look at the difference in </w:t>
      </w:r>
      <w:r w:rsidR="00F85439" w:rsidRPr="00BA24B8">
        <w:rPr>
          <w:noProof/>
          <w:lang w:val="en-GB"/>
        </w:rPr>
        <w:t>equivalised</w:t>
      </w:r>
      <w:r w:rsidRPr="00BA24B8">
        <w:rPr>
          <w:noProof/>
          <w:lang w:val="en-GB"/>
        </w:rPr>
        <w:t xml:space="preserve"> household income between former tenants and new owners in 2006. </w:t>
      </w:r>
      <w:r w:rsidR="00960F74">
        <w:rPr>
          <w:noProof/>
          <w:lang w:val="en-GB"/>
        </w:rPr>
        <w:t>Figure 3</w:t>
      </w:r>
      <w:r w:rsidRPr="00BA24B8">
        <w:rPr>
          <w:noProof/>
          <w:lang w:val="en-GB"/>
        </w:rPr>
        <w:t xml:space="preserve"> shows this difference per neighbourhood where the dwelling is located. To be clear, former tenants may not live in the same neighbourhood anymore. This comparison is somewhat uneven, as former tenants are seven years ahead in their employment </w:t>
      </w:r>
      <w:r w:rsidR="00D84BC3" w:rsidRPr="00BA24B8">
        <w:rPr>
          <w:noProof/>
          <w:lang w:val="en-GB"/>
        </w:rPr>
        <w:t>carreer</w:t>
      </w:r>
      <w:r w:rsidRPr="00BA24B8">
        <w:rPr>
          <w:noProof/>
          <w:lang w:val="en-GB"/>
        </w:rPr>
        <w:t xml:space="preserve">s. So, as Amsterdam has a relatively young population, it is expected that </w:t>
      </w:r>
      <w:r w:rsidR="006E1B44" w:rsidRPr="00BA24B8">
        <w:rPr>
          <w:noProof/>
          <w:lang w:val="en-GB"/>
        </w:rPr>
        <w:t xml:space="preserve">former </w:t>
      </w:r>
      <w:r w:rsidRPr="00BA24B8">
        <w:rPr>
          <w:noProof/>
          <w:lang w:val="en-GB"/>
        </w:rPr>
        <w:t xml:space="preserve">tenants will </w:t>
      </w:r>
      <w:r w:rsidR="006E1B44" w:rsidRPr="00BA24B8">
        <w:rPr>
          <w:noProof/>
          <w:lang w:val="en-GB"/>
        </w:rPr>
        <w:t xml:space="preserve">now </w:t>
      </w:r>
      <w:r w:rsidRPr="00BA24B8">
        <w:rPr>
          <w:noProof/>
          <w:lang w:val="en-GB"/>
        </w:rPr>
        <w:t>earn more</w:t>
      </w:r>
      <w:r w:rsidR="00B524D3" w:rsidRPr="00BA24B8">
        <w:rPr>
          <w:noProof/>
          <w:lang w:val="en-GB"/>
        </w:rPr>
        <w:t>, resulting in a map wherein most neighbou</w:t>
      </w:r>
      <w:r w:rsidR="009D17EE" w:rsidRPr="00BA24B8">
        <w:rPr>
          <w:noProof/>
          <w:lang w:val="en-GB"/>
        </w:rPr>
        <w:t>r</w:t>
      </w:r>
      <w:r w:rsidR="00B524D3" w:rsidRPr="00BA24B8">
        <w:rPr>
          <w:noProof/>
          <w:lang w:val="en-GB"/>
        </w:rPr>
        <w:t>hoods are shaded</w:t>
      </w:r>
      <w:r w:rsidRPr="00BA24B8">
        <w:rPr>
          <w:noProof/>
          <w:lang w:val="en-GB"/>
        </w:rPr>
        <w:t xml:space="preserve">. Yet, the map still reflects </w:t>
      </w:r>
      <w:r w:rsidR="006E1B44" w:rsidRPr="00BA24B8">
        <w:rPr>
          <w:noProof/>
          <w:lang w:val="en-GB"/>
        </w:rPr>
        <w:t xml:space="preserve">most of </w:t>
      </w:r>
      <w:r w:rsidRPr="00BA24B8">
        <w:rPr>
          <w:noProof/>
          <w:lang w:val="en-GB"/>
        </w:rPr>
        <w:t xml:space="preserve">the patterns </w:t>
      </w:r>
      <w:r w:rsidR="006E1B44" w:rsidRPr="00BA24B8">
        <w:rPr>
          <w:noProof/>
          <w:lang w:val="en-GB"/>
        </w:rPr>
        <w:t>from</w:t>
      </w:r>
      <w:r w:rsidRPr="00BA24B8">
        <w:rPr>
          <w:noProof/>
          <w:lang w:val="en-GB"/>
        </w:rPr>
        <w:t xml:space="preserve"> </w:t>
      </w:r>
      <w:r w:rsidR="00904A54" w:rsidRPr="00BA24B8">
        <w:rPr>
          <w:noProof/>
          <w:lang w:val="en-GB"/>
        </w:rPr>
        <w:t>the pr</w:t>
      </w:r>
      <w:r w:rsidR="006E1B44" w:rsidRPr="00BA24B8">
        <w:rPr>
          <w:noProof/>
          <w:lang w:val="en-GB"/>
        </w:rPr>
        <w:t>e</w:t>
      </w:r>
      <w:r w:rsidR="00904A54" w:rsidRPr="00BA24B8">
        <w:rPr>
          <w:noProof/>
          <w:lang w:val="en-GB"/>
        </w:rPr>
        <w:t xml:space="preserve">vious </w:t>
      </w:r>
      <w:r w:rsidRPr="00BA24B8">
        <w:rPr>
          <w:noProof/>
          <w:lang w:val="en-GB"/>
        </w:rPr>
        <w:t xml:space="preserve">figure </w:t>
      </w:r>
      <w:r w:rsidR="00904A54" w:rsidRPr="00BA24B8">
        <w:rPr>
          <w:noProof/>
          <w:lang w:val="en-GB"/>
        </w:rPr>
        <w:t>(</w:t>
      </w:r>
      <w:r w:rsidR="00960F74">
        <w:rPr>
          <w:noProof/>
          <w:lang w:val="en-GB"/>
        </w:rPr>
        <w:t>3</w:t>
      </w:r>
      <w:r w:rsidR="00904A54" w:rsidRPr="00BA24B8">
        <w:rPr>
          <w:noProof/>
          <w:lang w:val="en-GB"/>
        </w:rPr>
        <w:t>)</w:t>
      </w:r>
      <w:r w:rsidRPr="00BA24B8">
        <w:rPr>
          <w:noProof/>
          <w:lang w:val="en-GB"/>
        </w:rPr>
        <w:t xml:space="preserve">. We see that the new owners are particularly </w:t>
      </w:r>
      <w:r w:rsidR="006E1B44" w:rsidRPr="00BA24B8">
        <w:rPr>
          <w:noProof/>
          <w:lang w:val="en-GB"/>
        </w:rPr>
        <w:t xml:space="preserve">more </w:t>
      </w:r>
      <w:r w:rsidRPr="00BA24B8">
        <w:rPr>
          <w:noProof/>
          <w:lang w:val="en-GB"/>
        </w:rPr>
        <w:t>affluent in oud-Zuid and surrounding neighbourhoods and in the northern garden estates.</w:t>
      </w:r>
      <w:r w:rsidR="00B524D3" w:rsidRPr="00BA24B8">
        <w:rPr>
          <w:noProof/>
          <w:lang w:val="en-GB"/>
        </w:rPr>
        <w:t xml:space="preserve"> Despite the income increase of former tenants, the new </w:t>
      </w:r>
      <w:r w:rsidR="00D75DD1" w:rsidRPr="00BA24B8">
        <w:rPr>
          <w:noProof/>
          <w:lang w:val="en-GB"/>
        </w:rPr>
        <w:t>owners</w:t>
      </w:r>
      <w:r w:rsidR="00B524D3" w:rsidRPr="00BA24B8">
        <w:rPr>
          <w:noProof/>
          <w:lang w:val="en-GB"/>
        </w:rPr>
        <w:t xml:space="preserve"> of </w:t>
      </w:r>
      <w:r w:rsidR="00D75DD1" w:rsidRPr="00BA24B8">
        <w:rPr>
          <w:noProof/>
          <w:lang w:val="en-GB"/>
        </w:rPr>
        <w:t xml:space="preserve">converted dwellings have in some areas more than 40% higher incomes  </w:t>
      </w:r>
      <w:r w:rsidR="00A355A6">
        <w:rPr>
          <w:noProof/>
          <w:lang w:val="en-GB"/>
        </w:rPr>
        <w:t>than the former tenants. It is in</w:t>
      </w:r>
      <w:r w:rsidR="00D75DD1" w:rsidRPr="00BA24B8">
        <w:rPr>
          <w:noProof/>
          <w:lang w:val="en-GB"/>
        </w:rPr>
        <w:t xml:space="preserve"> these areas where </w:t>
      </w:r>
      <w:r w:rsidRPr="00BA24B8">
        <w:rPr>
          <w:noProof/>
          <w:lang w:val="en-GB"/>
        </w:rPr>
        <w:t xml:space="preserve">economic displacement has most likely taken place. </w:t>
      </w:r>
    </w:p>
    <w:p w:rsidR="00D75DD1" w:rsidRPr="00BA24B8" w:rsidRDefault="00D75DD1" w:rsidP="00D75DD1">
      <w:pPr>
        <w:spacing w:after="0" w:line="240" w:lineRule="auto"/>
        <w:jc w:val="both"/>
        <w:rPr>
          <w:noProof/>
          <w:color w:val="FF0000"/>
          <w:lang w:val="en-GB"/>
        </w:rPr>
      </w:pPr>
    </w:p>
    <w:p w:rsidR="003C0F95" w:rsidRPr="00BA24B8" w:rsidRDefault="003C0F95" w:rsidP="001A24E1">
      <w:pPr>
        <w:spacing w:after="0" w:line="240" w:lineRule="auto"/>
        <w:jc w:val="both"/>
        <w:rPr>
          <w:noProof/>
          <w:sz w:val="18"/>
          <w:szCs w:val="18"/>
          <w:lang w:val="en-GB"/>
        </w:rPr>
      </w:pPr>
    </w:p>
    <w:p w:rsidR="003C0F95" w:rsidRPr="00BA24B8" w:rsidRDefault="003C0F95" w:rsidP="001A24E1">
      <w:pPr>
        <w:spacing w:after="0" w:line="240" w:lineRule="auto"/>
        <w:jc w:val="both"/>
        <w:rPr>
          <w:noProof/>
          <w:sz w:val="18"/>
          <w:szCs w:val="18"/>
          <w:lang w:val="en-GB"/>
        </w:rPr>
      </w:pPr>
    </w:p>
    <w:p w:rsidR="003C0F95" w:rsidRPr="00BA24B8" w:rsidRDefault="003C0F95" w:rsidP="001A24E1">
      <w:pPr>
        <w:spacing w:after="0" w:line="240" w:lineRule="auto"/>
        <w:jc w:val="both"/>
        <w:rPr>
          <w:noProof/>
          <w:sz w:val="18"/>
          <w:szCs w:val="18"/>
          <w:lang w:val="en-GB"/>
        </w:rPr>
      </w:pPr>
    </w:p>
    <w:p w:rsidR="003C0F95" w:rsidRPr="00BA24B8" w:rsidRDefault="003C0F95" w:rsidP="001A24E1">
      <w:pPr>
        <w:spacing w:after="0" w:line="240" w:lineRule="auto"/>
        <w:jc w:val="both"/>
        <w:rPr>
          <w:noProof/>
          <w:sz w:val="18"/>
          <w:szCs w:val="18"/>
          <w:lang w:val="en-GB"/>
        </w:rPr>
      </w:pPr>
    </w:p>
    <w:p w:rsidR="00E829B9" w:rsidRPr="00BA24B8" w:rsidRDefault="00E829B9" w:rsidP="00960F74">
      <w:pPr>
        <w:spacing w:after="0" w:line="240" w:lineRule="auto"/>
        <w:rPr>
          <w:noProof/>
          <w:sz w:val="18"/>
          <w:szCs w:val="18"/>
          <w:lang w:val="en-GB"/>
        </w:rPr>
      </w:pPr>
      <w:r w:rsidRPr="00960F74">
        <w:rPr>
          <w:b/>
          <w:noProof/>
          <w:sz w:val="18"/>
          <w:szCs w:val="18"/>
          <w:lang w:val="en-GB"/>
        </w:rPr>
        <w:lastRenderedPageBreak/>
        <w:t xml:space="preserve">Figure </w:t>
      </w:r>
      <w:r w:rsidR="00960F74" w:rsidRPr="00960F74">
        <w:rPr>
          <w:b/>
          <w:noProof/>
          <w:sz w:val="18"/>
          <w:szCs w:val="18"/>
          <w:lang w:val="en-GB"/>
        </w:rPr>
        <w:t>4</w:t>
      </w:r>
      <w:r w:rsidRPr="00960F74">
        <w:rPr>
          <w:b/>
          <w:noProof/>
          <w:sz w:val="18"/>
          <w:szCs w:val="18"/>
          <w:lang w:val="en-GB"/>
        </w:rPr>
        <w:t>.</w:t>
      </w:r>
      <w:r w:rsidRPr="00BA24B8">
        <w:rPr>
          <w:noProof/>
          <w:sz w:val="18"/>
          <w:szCs w:val="18"/>
          <w:lang w:val="en-GB"/>
        </w:rPr>
        <w:t xml:space="preserve"> Change in share of households with children in converted dwellings in Amsterdam between 1999 and 2006. Difference in percentage points.</w:t>
      </w:r>
      <w:r w:rsidRPr="00BA24B8">
        <w:rPr>
          <w:noProof/>
          <w:lang w:val="en-GB"/>
        </w:rPr>
        <w:drawing>
          <wp:inline distT="0" distB="0" distL="0" distR="0" wp14:anchorId="3F57051F" wp14:editId="086C41F1">
            <wp:extent cx="5733415" cy="40570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 HH childre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E829B9" w:rsidRPr="00BA24B8" w:rsidRDefault="00E829B9" w:rsidP="00960F74">
      <w:pPr>
        <w:spacing w:after="0" w:line="240" w:lineRule="auto"/>
        <w:rPr>
          <w:noProof/>
          <w:lang w:val="en-GB"/>
        </w:rPr>
      </w:pPr>
      <w:r w:rsidRPr="00960F74">
        <w:rPr>
          <w:b/>
          <w:noProof/>
          <w:sz w:val="18"/>
          <w:szCs w:val="18"/>
          <w:lang w:val="en-GB"/>
        </w:rPr>
        <w:t xml:space="preserve">Figure </w:t>
      </w:r>
      <w:r w:rsidR="00960F74" w:rsidRPr="00960F74">
        <w:rPr>
          <w:b/>
          <w:noProof/>
          <w:sz w:val="18"/>
          <w:szCs w:val="18"/>
          <w:lang w:val="en-GB"/>
        </w:rPr>
        <w:t>5</w:t>
      </w:r>
      <w:r w:rsidRPr="00960F74">
        <w:rPr>
          <w:b/>
          <w:noProof/>
          <w:sz w:val="18"/>
          <w:szCs w:val="18"/>
          <w:lang w:val="en-GB"/>
        </w:rPr>
        <w:t>.</w:t>
      </w:r>
      <w:r w:rsidRPr="00BA24B8">
        <w:rPr>
          <w:noProof/>
          <w:lang w:val="en-GB"/>
        </w:rPr>
        <w:t xml:space="preserve"> </w:t>
      </w:r>
      <w:r w:rsidRPr="00BA24B8">
        <w:rPr>
          <w:noProof/>
          <w:sz w:val="18"/>
          <w:szCs w:val="18"/>
          <w:lang w:val="en-GB"/>
        </w:rPr>
        <w:t>Change in share of couples without children in converted dwellings in Amsterdam between 1999 and 2006. Difference in percentage points.</w:t>
      </w:r>
      <w:r w:rsidRPr="00BA24B8">
        <w:rPr>
          <w:noProof/>
          <w:lang w:val="en-GB"/>
        </w:rPr>
        <w:drawing>
          <wp:inline distT="0" distB="0" distL="0" distR="0" wp14:anchorId="3C2A7F8F" wp14:editId="456C75F4">
            <wp:extent cx="5733415" cy="405701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 coupl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E829B9" w:rsidRPr="00BA24B8" w:rsidRDefault="00E829B9" w:rsidP="001A24E1">
      <w:pPr>
        <w:spacing w:after="0" w:line="240" w:lineRule="auto"/>
        <w:jc w:val="both"/>
        <w:rPr>
          <w:noProof/>
          <w:lang w:val="en-GB"/>
        </w:rPr>
      </w:pPr>
    </w:p>
    <w:p w:rsidR="00E829B9" w:rsidRPr="00BA24B8" w:rsidRDefault="00E829B9" w:rsidP="001A24E1">
      <w:pPr>
        <w:spacing w:after="0" w:line="240" w:lineRule="auto"/>
        <w:jc w:val="both"/>
        <w:rPr>
          <w:noProof/>
          <w:lang w:val="en-GB"/>
        </w:rPr>
      </w:pPr>
      <w:r w:rsidRPr="00BA24B8">
        <w:rPr>
          <w:noProof/>
          <w:lang w:val="en-GB"/>
        </w:rPr>
        <w:lastRenderedPageBreak/>
        <w:t>As the models showed, the conversion of tenure is more than a social economic change. New owners have different household characteristics. To see how this social transformation pl</w:t>
      </w:r>
      <w:r w:rsidR="002E2EB8">
        <w:rPr>
          <w:noProof/>
          <w:lang w:val="en-GB"/>
        </w:rPr>
        <w:t>a</w:t>
      </w:r>
      <w:r w:rsidRPr="00BA24B8">
        <w:rPr>
          <w:noProof/>
          <w:lang w:val="en-GB"/>
        </w:rPr>
        <w:t>y</w:t>
      </w:r>
      <w:r w:rsidR="002E2EB8">
        <w:rPr>
          <w:noProof/>
          <w:lang w:val="en-GB"/>
        </w:rPr>
        <w:t>s</w:t>
      </w:r>
      <w:r w:rsidRPr="00BA24B8">
        <w:rPr>
          <w:noProof/>
          <w:lang w:val="en-GB"/>
        </w:rPr>
        <w:t xml:space="preserve"> out in space, we present the change in household type per neighbourhood in </w:t>
      </w:r>
      <w:r w:rsidR="002E0ADE">
        <w:rPr>
          <w:noProof/>
          <w:lang w:val="en-GB"/>
        </w:rPr>
        <w:t>F</w:t>
      </w:r>
      <w:r w:rsidRPr="00BA24B8">
        <w:rPr>
          <w:noProof/>
          <w:lang w:val="en-GB"/>
        </w:rPr>
        <w:t xml:space="preserve">igures </w:t>
      </w:r>
      <w:r w:rsidR="002E0ADE">
        <w:rPr>
          <w:noProof/>
          <w:lang w:val="en-GB"/>
        </w:rPr>
        <w:t xml:space="preserve"> </w:t>
      </w:r>
      <w:r w:rsidR="00960F74">
        <w:rPr>
          <w:noProof/>
          <w:lang w:val="en-GB"/>
        </w:rPr>
        <w:t>4</w:t>
      </w:r>
      <w:r w:rsidRPr="00BA24B8">
        <w:rPr>
          <w:noProof/>
          <w:lang w:val="en-GB"/>
        </w:rPr>
        <w:t xml:space="preserve"> and </w:t>
      </w:r>
      <w:r w:rsidR="00960F74">
        <w:rPr>
          <w:noProof/>
          <w:lang w:val="en-GB"/>
        </w:rPr>
        <w:t>5</w:t>
      </w:r>
      <w:r w:rsidRPr="00BA24B8">
        <w:rPr>
          <w:noProof/>
          <w:lang w:val="en-GB"/>
        </w:rPr>
        <w:t xml:space="preserve">. </w:t>
      </w:r>
    </w:p>
    <w:p w:rsidR="00E829B9" w:rsidRPr="00BA24B8" w:rsidRDefault="00E829B9" w:rsidP="001A24E1">
      <w:pPr>
        <w:spacing w:after="0" w:line="240" w:lineRule="auto"/>
        <w:jc w:val="both"/>
        <w:rPr>
          <w:lang w:val="en-GB"/>
        </w:rPr>
      </w:pPr>
      <w:r w:rsidRPr="00BA24B8">
        <w:rPr>
          <w:noProof/>
          <w:lang w:val="en-GB"/>
        </w:rPr>
        <w:tab/>
      </w:r>
      <w:r w:rsidR="00960F74">
        <w:rPr>
          <w:noProof/>
          <w:lang w:val="en-GB"/>
        </w:rPr>
        <w:t>Figure 4</w:t>
      </w:r>
      <w:r w:rsidRPr="00BA24B8">
        <w:rPr>
          <w:noProof/>
          <w:lang w:val="en-GB"/>
        </w:rPr>
        <w:t xml:space="preserve"> shows the change in households with children. </w:t>
      </w:r>
      <w:r w:rsidR="00827592" w:rsidRPr="00BA24B8">
        <w:rPr>
          <w:noProof/>
          <w:lang w:val="en-GB"/>
        </w:rPr>
        <w:t xml:space="preserve">From the models it already appeared that despite the fact that the dwellings remained the same in terms of size, </w:t>
      </w:r>
      <w:r w:rsidR="00130890">
        <w:rPr>
          <w:noProof/>
          <w:lang w:val="en-GB"/>
        </w:rPr>
        <w:t xml:space="preserve">among the buyers there are more </w:t>
      </w:r>
      <w:r w:rsidR="00827592" w:rsidRPr="00BA24B8">
        <w:rPr>
          <w:noProof/>
          <w:lang w:val="en-GB"/>
        </w:rPr>
        <w:t>family hou</w:t>
      </w:r>
      <w:r w:rsidR="0026142E" w:rsidRPr="00BA24B8">
        <w:rPr>
          <w:noProof/>
          <w:lang w:val="en-GB"/>
        </w:rPr>
        <w:t>s</w:t>
      </w:r>
      <w:r w:rsidR="00827592" w:rsidRPr="00BA24B8">
        <w:rPr>
          <w:noProof/>
          <w:lang w:val="en-GB"/>
        </w:rPr>
        <w:t>eholds</w:t>
      </w:r>
      <w:r w:rsidR="00130890">
        <w:rPr>
          <w:noProof/>
          <w:lang w:val="en-GB"/>
        </w:rPr>
        <w:t xml:space="preserve"> than among the former tenants</w:t>
      </w:r>
      <w:r w:rsidR="00827592" w:rsidRPr="00BA24B8">
        <w:rPr>
          <w:noProof/>
          <w:lang w:val="en-GB"/>
        </w:rPr>
        <w:t xml:space="preserve">. Correspondingly, </w:t>
      </w:r>
      <w:r w:rsidRPr="00BA24B8">
        <w:rPr>
          <w:noProof/>
          <w:lang w:val="en-GB"/>
        </w:rPr>
        <w:t xml:space="preserve">the map shows an increase in the majority of neighbourhoods. </w:t>
      </w:r>
      <w:r w:rsidR="00827592" w:rsidRPr="00BA24B8">
        <w:rPr>
          <w:noProof/>
          <w:lang w:val="en-GB"/>
        </w:rPr>
        <w:t>Interestingly, the s</w:t>
      </w:r>
      <w:r w:rsidR="0005066A" w:rsidRPr="00BA24B8">
        <w:rPr>
          <w:noProof/>
          <w:lang w:val="en-GB"/>
        </w:rPr>
        <w:t>t</w:t>
      </w:r>
      <w:r w:rsidR="00827592" w:rsidRPr="00BA24B8">
        <w:rPr>
          <w:noProof/>
          <w:lang w:val="en-GB"/>
        </w:rPr>
        <w:t>rongest in</w:t>
      </w:r>
      <w:r w:rsidR="0005066A" w:rsidRPr="00BA24B8">
        <w:rPr>
          <w:noProof/>
          <w:lang w:val="en-GB"/>
        </w:rPr>
        <w:t>cr</w:t>
      </w:r>
      <w:r w:rsidR="00827592" w:rsidRPr="00BA24B8">
        <w:rPr>
          <w:noProof/>
          <w:lang w:val="en-GB"/>
        </w:rPr>
        <w:t xml:space="preserve">ease </w:t>
      </w:r>
      <w:r w:rsidR="0005066A" w:rsidRPr="00BA24B8">
        <w:rPr>
          <w:noProof/>
          <w:lang w:val="en-GB"/>
        </w:rPr>
        <w:t>of</w:t>
      </w:r>
      <w:r w:rsidR="00FD1182" w:rsidRPr="00BA24B8">
        <w:rPr>
          <w:noProof/>
          <w:lang w:val="en-GB"/>
        </w:rPr>
        <w:t xml:space="preserve"> </w:t>
      </w:r>
      <w:r w:rsidR="00827592" w:rsidRPr="00BA24B8">
        <w:rPr>
          <w:noProof/>
          <w:lang w:val="en-GB"/>
        </w:rPr>
        <w:t>ho</w:t>
      </w:r>
      <w:r w:rsidR="0005066A" w:rsidRPr="00BA24B8">
        <w:rPr>
          <w:noProof/>
          <w:lang w:val="en-GB"/>
        </w:rPr>
        <w:t>us</w:t>
      </w:r>
      <w:r w:rsidR="00827592" w:rsidRPr="00BA24B8">
        <w:rPr>
          <w:noProof/>
          <w:lang w:val="en-GB"/>
        </w:rPr>
        <w:t>eholds with chil</w:t>
      </w:r>
      <w:r w:rsidR="00FD1182" w:rsidRPr="00BA24B8">
        <w:rPr>
          <w:noProof/>
          <w:lang w:val="en-GB"/>
        </w:rPr>
        <w:t>d</w:t>
      </w:r>
      <w:r w:rsidR="00827592" w:rsidRPr="00BA24B8">
        <w:rPr>
          <w:noProof/>
          <w:lang w:val="en-GB"/>
        </w:rPr>
        <w:t>ren takes place in two rather differ</w:t>
      </w:r>
      <w:r w:rsidR="0005066A" w:rsidRPr="00BA24B8">
        <w:rPr>
          <w:noProof/>
          <w:lang w:val="en-GB"/>
        </w:rPr>
        <w:t>en</w:t>
      </w:r>
      <w:r w:rsidR="00827592" w:rsidRPr="00BA24B8">
        <w:rPr>
          <w:noProof/>
          <w:lang w:val="en-GB"/>
        </w:rPr>
        <w:t>t types of neighbou</w:t>
      </w:r>
      <w:r w:rsidR="0005066A" w:rsidRPr="00BA24B8">
        <w:rPr>
          <w:noProof/>
          <w:lang w:val="en-GB"/>
        </w:rPr>
        <w:t>r</w:t>
      </w:r>
      <w:r w:rsidR="00827592" w:rsidRPr="00BA24B8">
        <w:rPr>
          <w:noProof/>
          <w:lang w:val="en-GB"/>
        </w:rPr>
        <w:t>hoods: affluent middl</w:t>
      </w:r>
      <w:r w:rsidR="0005066A" w:rsidRPr="00BA24B8">
        <w:rPr>
          <w:noProof/>
          <w:lang w:val="en-GB"/>
        </w:rPr>
        <w:t>e-</w:t>
      </w:r>
      <w:r w:rsidR="00827592" w:rsidRPr="00BA24B8">
        <w:rPr>
          <w:noProof/>
          <w:lang w:val="en-GB"/>
        </w:rPr>
        <w:t xml:space="preserve">class or gentrifying areas in the central parts of the city and peripharal postwar neighborhoods in the western part of the city. </w:t>
      </w:r>
      <w:r w:rsidRPr="00BA24B8">
        <w:rPr>
          <w:noProof/>
          <w:lang w:val="en-GB"/>
        </w:rPr>
        <w:t>The only decreases are in areas with small apartments, which were mostly social rental in 1999</w:t>
      </w:r>
      <w:r w:rsidR="00827592" w:rsidRPr="00BA24B8">
        <w:rPr>
          <w:noProof/>
          <w:lang w:val="en-GB"/>
        </w:rPr>
        <w:t>. Although this study only covers the converted dwellings these spati</w:t>
      </w:r>
      <w:r w:rsidR="0005066A" w:rsidRPr="00BA24B8">
        <w:rPr>
          <w:noProof/>
          <w:lang w:val="en-GB"/>
        </w:rPr>
        <w:t>a</w:t>
      </w:r>
      <w:r w:rsidR="00827592" w:rsidRPr="00BA24B8">
        <w:rPr>
          <w:noProof/>
          <w:lang w:val="en-GB"/>
        </w:rPr>
        <w:t>l pat</w:t>
      </w:r>
      <w:r w:rsidR="00130890">
        <w:rPr>
          <w:noProof/>
          <w:lang w:val="en-GB"/>
        </w:rPr>
        <w:t>t</w:t>
      </w:r>
      <w:r w:rsidR="00827592" w:rsidRPr="00BA24B8">
        <w:rPr>
          <w:noProof/>
          <w:lang w:val="en-GB"/>
        </w:rPr>
        <w:t xml:space="preserve">erns strongly </w:t>
      </w:r>
      <w:r w:rsidR="0005066A" w:rsidRPr="00BA24B8">
        <w:rPr>
          <w:noProof/>
          <w:lang w:val="en-GB"/>
        </w:rPr>
        <w:t xml:space="preserve">resemble </w:t>
      </w:r>
      <w:r w:rsidR="00827592" w:rsidRPr="00BA24B8">
        <w:rPr>
          <w:noProof/>
          <w:lang w:val="en-GB"/>
        </w:rPr>
        <w:t xml:space="preserve">the findings from a study on Amsterdam middle class families </w:t>
      </w:r>
      <w:r w:rsidR="00827592" w:rsidRPr="00BA24B8">
        <w:rPr>
          <w:noProof/>
          <w:lang w:val="en-GB"/>
        </w:rPr>
        <w:fldChar w:fldCharType="begin"/>
      </w:r>
      <w:r w:rsidR="00827592" w:rsidRPr="00BA24B8">
        <w:rPr>
          <w:noProof/>
          <w:lang w:val="en-GB"/>
        </w:rPr>
        <w:instrText xml:space="preserve"> ADDIN EN.CITE &lt;EndNote&gt;&lt;Cite&gt;&lt;Author&gt;Boterman&lt;/Author&gt;&lt;Year&gt;2010&lt;/Year&gt;&lt;RecNum&gt;48&lt;/RecNum&gt;&lt;DisplayText&gt;(Boterman et al., 2010)&lt;/DisplayText&gt;&lt;record&gt;&lt;rec-number&gt;48&lt;/rec-number&gt;&lt;foreign-keys&gt;&lt;key app="EN" db-id="x5w0xx29i50a5meve5avdw2mdva9dzefazdx"&gt;48&lt;/key&gt;&lt;/foreign-keys&gt;&lt;ref-type name="Journal Article"&gt;17&lt;/ref-type&gt;&lt;contributors&gt;&lt;authors&gt;&lt;author&gt;Boterman, W.R.&lt;/author&gt;&lt;author&gt;Karsten, L&lt;/author&gt;&lt;author&gt;Musterd, S&lt;/author&gt;&lt;/authors&gt;&lt;/contributors&gt;&lt;titles&gt;&lt;title&gt;Gentrifiers Settling Down? Patterns and Trends of residential location of middle-class families in Amsterdam&lt;/title&gt;&lt;secondary-title&gt;Housing Studies&lt;/secondary-title&gt;&lt;/titles&gt;&lt;periodical&gt;&lt;full-title&gt;Housing Studies&lt;/full-title&gt;&lt;/periodical&gt;&lt;pages&gt;693-714&lt;/pages&gt;&lt;volume&gt;25&lt;/volume&gt;&lt;number&gt;5&lt;/number&gt;&lt;section&gt;693&lt;/section&gt;&lt;dates&gt;&lt;year&gt;2010&lt;/year&gt;&lt;/dates&gt;&lt;urls&gt;&lt;/urls&gt;&lt;/record&gt;&lt;/Cite&gt;&lt;/EndNote&gt;</w:instrText>
      </w:r>
      <w:r w:rsidR="00827592" w:rsidRPr="00BA24B8">
        <w:rPr>
          <w:noProof/>
          <w:lang w:val="en-GB"/>
        </w:rPr>
        <w:fldChar w:fldCharType="separate"/>
      </w:r>
      <w:r w:rsidR="00827592" w:rsidRPr="00BA24B8">
        <w:rPr>
          <w:noProof/>
          <w:lang w:val="en-GB"/>
        </w:rPr>
        <w:t>(</w:t>
      </w:r>
      <w:hyperlink w:anchor="_ENREF_11" w:tooltip="Boterman, 2010 #48" w:history="1">
        <w:r w:rsidR="001E736B" w:rsidRPr="00BA24B8">
          <w:rPr>
            <w:noProof/>
            <w:lang w:val="en-GB"/>
          </w:rPr>
          <w:t>Boterman et al., 2010</w:t>
        </w:r>
      </w:hyperlink>
      <w:r w:rsidR="00827592" w:rsidRPr="00BA24B8">
        <w:rPr>
          <w:noProof/>
          <w:lang w:val="en-GB"/>
        </w:rPr>
        <w:t>)</w:t>
      </w:r>
      <w:r w:rsidR="00827592" w:rsidRPr="00BA24B8">
        <w:rPr>
          <w:noProof/>
          <w:lang w:val="en-GB"/>
        </w:rPr>
        <w:fldChar w:fldCharType="end"/>
      </w:r>
      <w:r w:rsidR="00827592" w:rsidRPr="00BA24B8">
        <w:rPr>
          <w:noProof/>
          <w:lang w:val="en-GB"/>
        </w:rPr>
        <w:t>.</w:t>
      </w:r>
      <w:r w:rsidR="0005066A" w:rsidRPr="00BA24B8">
        <w:rPr>
          <w:noProof/>
          <w:lang w:val="en-GB"/>
        </w:rPr>
        <w:t xml:space="preserve"> In that study</w:t>
      </w:r>
      <w:r w:rsidR="00827592" w:rsidRPr="00BA24B8">
        <w:rPr>
          <w:noProof/>
          <w:lang w:val="en-GB"/>
        </w:rPr>
        <w:t xml:space="preserve"> </w:t>
      </w:r>
      <w:r w:rsidR="0005066A" w:rsidRPr="00BA24B8">
        <w:rPr>
          <w:noProof/>
          <w:lang w:val="en-GB"/>
        </w:rPr>
        <w:t xml:space="preserve">it was demonstrated that </w:t>
      </w:r>
      <w:r w:rsidR="0011217A" w:rsidRPr="00BA24B8">
        <w:rPr>
          <w:noProof/>
          <w:lang w:val="en-GB"/>
        </w:rPr>
        <w:t xml:space="preserve">(native-Dutch) middle classes </w:t>
      </w:r>
      <w:r w:rsidR="0005066A" w:rsidRPr="00BA24B8">
        <w:rPr>
          <w:noProof/>
          <w:lang w:val="en-GB"/>
        </w:rPr>
        <w:t>are</w:t>
      </w:r>
      <w:r w:rsidR="00F1777F" w:rsidRPr="00BA24B8">
        <w:rPr>
          <w:noProof/>
          <w:lang w:val="en-GB"/>
        </w:rPr>
        <w:t xml:space="preserve"> </w:t>
      </w:r>
      <w:r w:rsidR="0005066A" w:rsidRPr="00BA24B8">
        <w:rPr>
          <w:noProof/>
          <w:lang w:val="en-GB"/>
        </w:rPr>
        <w:t>increasingly settling down in the ce</w:t>
      </w:r>
      <w:r w:rsidR="00F1777F" w:rsidRPr="00BA24B8">
        <w:rPr>
          <w:noProof/>
          <w:lang w:val="en-GB"/>
        </w:rPr>
        <w:t>n</w:t>
      </w:r>
      <w:r w:rsidR="0005066A" w:rsidRPr="00BA24B8">
        <w:rPr>
          <w:noProof/>
          <w:lang w:val="en-GB"/>
        </w:rPr>
        <w:t xml:space="preserve">tral boroughs, while </w:t>
      </w:r>
      <w:r w:rsidR="00F1777F" w:rsidRPr="00BA24B8">
        <w:rPr>
          <w:noProof/>
          <w:lang w:val="en-GB"/>
        </w:rPr>
        <w:t xml:space="preserve">mainly Turkish and Morrocan </w:t>
      </w:r>
      <w:r w:rsidR="0005066A" w:rsidRPr="00BA24B8">
        <w:rPr>
          <w:noProof/>
          <w:lang w:val="en-GB"/>
        </w:rPr>
        <w:t xml:space="preserve">families </w:t>
      </w:r>
      <w:r w:rsidR="00F1777F" w:rsidRPr="00BA24B8">
        <w:rPr>
          <w:noProof/>
          <w:lang w:val="en-GB"/>
        </w:rPr>
        <w:t>are ca</w:t>
      </w:r>
      <w:r w:rsidR="0011217A" w:rsidRPr="00BA24B8">
        <w:rPr>
          <w:noProof/>
          <w:lang w:val="en-GB"/>
        </w:rPr>
        <w:t>u</w:t>
      </w:r>
      <w:r w:rsidR="00F1777F" w:rsidRPr="00BA24B8">
        <w:rPr>
          <w:noProof/>
          <w:lang w:val="en-GB"/>
        </w:rPr>
        <w:t>sing an incr</w:t>
      </w:r>
      <w:r w:rsidR="0011217A" w:rsidRPr="00BA24B8">
        <w:rPr>
          <w:noProof/>
          <w:lang w:val="en-GB"/>
        </w:rPr>
        <w:t>e</w:t>
      </w:r>
      <w:r w:rsidR="00F1777F" w:rsidRPr="00BA24B8">
        <w:rPr>
          <w:noProof/>
          <w:lang w:val="en-GB"/>
        </w:rPr>
        <w:t xml:space="preserve">ase in famuly hosueholds in the western periphery. </w:t>
      </w:r>
    </w:p>
    <w:p w:rsidR="00E829B9" w:rsidRPr="00BA24B8" w:rsidRDefault="00E829B9" w:rsidP="001A24E1">
      <w:pPr>
        <w:spacing w:after="0" w:line="240" w:lineRule="auto"/>
        <w:ind w:firstLine="720"/>
        <w:jc w:val="both"/>
        <w:rPr>
          <w:lang w:val="en-GB"/>
        </w:rPr>
      </w:pPr>
      <w:r w:rsidRPr="00BA24B8">
        <w:rPr>
          <w:lang w:val="en-GB"/>
        </w:rPr>
        <w:t xml:space="preserve">Figure </w:t>
      </w:r>
      <w:r w:rsidR="002E0ADE">
        <w:rPr>
          <w:lang w:val="en-GB"/>
        </w:rPr>
        <w:t>5</w:t>
      </w:r>
      <w:r w:rsidRPr="00BA24B8">
        <w:rPr>
          <w:lang w:val="en-GB"/>
        </w:rPr>
        <w:t xml:space="preserve"> shows the change in couples without children. While, the centre shows diverging and puzzling trends, there are some clear patterns outside it. There is a relative decrease in the peripheral areas and in affluent areas in the pre-war belt around the historic centre. These are areas where there has been an increase in households with children. Increases are seen in the rest of the 19</w:t>
      </w:r>
      <w:r w:rsidRPr="00BA24B8">
        <w:rPr>
          <w:vertAlign w:val="superscript"/>
          <w:lang w:val="en-GB"/>
        </w:rPr>
        <w:t>th</w:t>
      </w:r>
      <w:r w:rsidRPr="00BA24B8">
        <w:rPr>
          <w:lang w:val="en-GB"/>
        </w:rPr>
        <w:t xml:space="preserve"> and early 20</w:t>
      </w:r>
      <w:r w:rsidRPr="00BA24B8">
        <w:rPr>
          <w:vertAlign w:val="superscript"/>
          <w:lang w:val="en-GB"/>
        </w:rPr>
        <w:t>th</w:t>
      </w:r>
      <w:r w:rsidRPr="00BA24B8">
        <w:rPr>
          <w:lang w:val="en-GB"/>
        </w:rPr>
        <w:t xml:space="preserve"> century neighbourhoods. </w:t>
      </w:r>
    </w:p>
    <w:p w:rsidR="00E829B9" w:rsidRPr="00BA24B8" w:rsidRDefault="00E829B9" w:rsidP="001A24E1">
      <w:pPr>
        <w:spacing w:after="0" w:line="240" w:lineRule="auto"/>
        <w:jc w:val="both"/>
        <w:rPr>
          <w:lang w:val="en-GB"/>
        </w:rPr>
      </w:pPr>
    </w:p>
    <w:p w:rsidR="00E829B9" w:rsidRPr="00BA24B8" w:rsidRDefault="00E829B9" w:rsidP="001A24E1">
      <w:pPr>
        <w:spacing w:after="0" w:line="240" w:lineRule="auto"/>
        <w:jc w:val="both"/>
        <w:rPr>
          <w:lang w:val="en-GB"/>
        </w:rPr>
      </w:pPr>
    </w:p>
    <w:p w:rsidR="00E829B9" w:rsidRPr="00BA24B8" w:rsidRDefault="00E829B9" w:rsidP="001A24E1">
      <w:pPr>
        <w:spacing w:after="0" w:line="240" w:lineRule="auto"/>
        <w:jc w:val="both"/>
        <w:rPr>
          <w:lang w:val="en-GB"/>
        </w:rPr>
      </w:pPr>
    </w:p>
    <w:p w:rsidR="00E829B9" w:rsidRPr="00BA24B8" w:rsidRDefault="00E829B9" w:rsidP="001A24E1">
      <w:pPr>
        <w:spacing w:after="0" w:line="240" w:lineRule="auto"/>
        <w:jc w:val="both"/>
        <w:rPr>
          <w:lang w:val="en-GB"/>
        </w:rPr>
      </w:pPr>
    </w:p>
    <w:p w:rsidR="00E829B9" w:rsidRPr="00BA24B8" w:rsidRDefault="00E829B9" w:rsidP="001A24E1">
      <w:pPr>
        <w:spacing w:after="0" w:line="240" w:lineRule="auto"/>
        <w:jc w:val="both"/>
        <w:rPr>
          <w:noProof/>
          <w:sz w:val="18"/>
          <w:szCs w:val="18"/>
          <w:lang w:val="en-GB"/>
        </w:rPr>
      </w:pPr>
      <w:r w:rsidRPr="00BA24B8">
        <w:rPr>
          <w:noProof/>
          <w:sz w:val="18"/>
          <w:szCs w:val="18"/>
          <w:lang w:val="en-GB"/>
        </w:rPr>
        <w:br w:type="page"/>
      </w:r>
    </w:p>
    <w:p w:rsidR="00E829B9" w:rsidRPr="00BA24B8" w:rsidRDefault="00E829B9" w:rsidP="00960F74">
      <w:pPr>
        <w:spacing w:after="0" w:line="240" w:lineRule="auto"/>
        <w:rPr>
          <w:noProof/>
          <w:lang w:val="en-GB"/>
        </w:rPr>
      </w:pPr>
      <w:r w:rsidRPr="00960F74">
        <w:rPr>
          <w:b/>
          <w:noProof/>
          <w:sz w:val="18"/>
          <w:szCs w:val="18"/>
          <w:lang w:val="en-GB"/>
        </w:rPr>
        <w:lastRenderedPageBreak/>
        <w:t>Figure</w:t>
      </w:r>
      <w:r w:rsidR="00960F74" w:rsidRPr="00960F74">
        <w:rPr>
          <w:b/>
          <w:noProof/>
          <w:sz w:val="18"/>
          <w:szCs w:val="18"/>
          <w:lang w:val="en-GB"/>
        </w:rPr>
        <w:t xml:space="preserve"> 6</w:t>
      </w:r>
      <w:r w:rsidRPr="00960F74">
        <w:rPr>
          <w:b/>
          <w:noProof/>
          <w:sz w:val="18"/>
          <w:szCs w:val="18"/>
          <w:lang w:val="en-GB"/>
        </w:rPr>
        <w:t>.</w:t>
      </w:r>
      <w:r w:rsidRPr="00BA24B8">
        <w:rPr>
          <w:noProof/>
          <w:sz w:val="18"/>
          <w:szCs w:val="18"/>
          <w:lang w:val="en-GB"/>
        </w:rPr>
        <w:t xml:space="preserve"> Change in share of native Dutch</w:t>
      </w:r>
      <w:r w:rsidRPr="00BA24B8">
        <w:rPr>
          <w:noProof/>
          <w:lang w:val="en-GB"/>
        </w:rPr>
        <w:t xml:space="preserve"> </w:t>
      </w:r>
      <w:r w:rsidRPr="00BA24B8">
        <w:rPr>
          <w:noProof/>
          <w:sz w:val="18"/>
          <w:szCs w:val="18"/>
          <w:lang w:val="en-GB"/>
        </w:rPr>
        <w:t>in converted dwellings in Amsterdam between 1999 and 2006. Difference in percentage points.</w:t>
      </w:r>
      <w:r w:rsidRPr="00BA24B8">
        <w:rPr>
          <w:noProof/>
          <w:lang w:val="en-GB"/>
        </w:rPr>
        <w:drawing>
          <wp:inline distT="0" distB="0" distL="0" distR="0" wp14:anchorId="6CF5E5C8" wp14:editId="307D292F">
            <wp:extent cx="5733415" cy="40570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 nativ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057015"/>
                    </a:xfrm>
                    <a:prstGeom prst="rect">
                      <a:avLst/>
                    </a:prstGeom>
                  </pic:spPr>
                </pic:pic>
              </a:graphicData>
            </a:graphic>
          </wp:inline>
        </w:drawing>
      </w:r>
    </w:p>
    <w:p w:rsidR="00712EA3" w:rsidRPr="00BA24B8" w:rsidRDefault="00E829B9" w:rsidP="001A24E1">
      <w:pPr>
        <w:spacing w:after="0" w:line="240" w:lineRule="auto"/>
        <w:jc w:val="both"/>
        <w:rPr>
          <w:noProof/>
          <w:lang w:val="en-GB"/>
        </w:rPr>
      </w:pPr>
      <w:r w:rsidRPr="00BA24B8">
        <w:rPr>
          <w:noProof/>
          <w:lang w:val="en-GB"/>
        </w:rPr>
        <w:t xml:space="preserve">Lastly, figure </w:t>
      </w:r>
      <w:r w:rsidR="002E0ADE">
        <w:rPr>
          <w:noProof/>
          <w:lang w:val="en-GB"/>
        </w:rPr>
        <w:t>6</w:t>
      </w:r>
      <w:r w:rsidRPr="00BA24B8">
        <w:rPr>
          <w:noProof/>
          <w:lang w:val="en-GB"/>
        </w:rPr>
        <w:t xml:space="preserve"> shows the change in ethnic composition of occupants of converted dwellings per neighbourhood. Please note that in this period, the share </w:t>
      </w:r>
      <w:r w:rsidR="009D12E4">
        <w:rPr>
          <w:noProof/>
          <w:lang w:val="en-GB"/>
        </w:rPr>
        <w:t xml:space="preserve">of </w:t>
      </w:r>
      <w:r w:rsidRPr="00BA24B8">
        <w:rPr>
          <w:noProof/>
          <w:lang w:val="en-GB"/>
        </w:rPr>
        <w:t>non-natives increased in the city</w:t>
      </w:r>
      <w:r w:rsidR="00956D1F" w:rsidRPr="00BA24B8">
        <w:rPr>
          <w:noProof/>
          <w:lang w:val="en-GB"/>
        </w:rPr>
        <w:t xml:space="preserve"> from 44% to 48% </w:t>
      </w:r>
      <w:r w:rsidR="00956D1F" w:rsidRPr="00BA24B8">
        <w:rPr>
          <w:noProof/>
          <w:lang w:val="en-GB"/>
        </w:rPr>
        <w:fldChar w:fldCharType="begin"/>
      </w:r>
      <w:r w:rsidR="00956D1F" w:rsidRPr="00BA24B8">
        <w:rPr>
          <w:noProof/>
          <w:lang w:val="en-GB"/>
        </w:rPr>
        <w:instrText xml:space="preserve"> ADDIN EN.CITE &lt;EndNote&gt;&lt;Cite&gt;&lt;Author&gt;CBS&lt;/Author&gt;&lt;Year&gt;2012&lt;/Year&gt;&lt;RecNum&gt;72&lt;/RecNum&gt;&lt;DisplayText&gt;(CBS, 2012)&lt;/DisplayText&gt;&lt;record&gt;&lt;rec-number&gt;72&lt;/rec-number&gt;&lt;foreign-keys&gt;&lt;key app="EN" db-id="x5w0xx29i50a5meve5avdw2mdva9dzefazdx"&gt;72&lt;/key&gt;&lt;/foreign-keys&gt;&lt;ref-type name="Web Page"&gt;12&lt;/ref-type&gt;&lt;contributors&gt;&lt;authors&gt;&lt;author&gt;CBS&lt;/author&gt;&lt;/authors&gt;&lt;/contributors&gt;&lt;titles&gt;&lt;secondary-title&gt;Statline, the statistical database on The Netherlands&lt;/secondary-title&gt;&lt;/titles&gt;&lt;volume&gt;2012&lt;/volume&gt;&lt;number&gt;3-4-2012&lt;/number&gt;&lt;dates&gt;&lt;year&gt;2012&lt;/year&gt;&lt;/dates&gt;&lt;publisher&gt;CBS, Statistics Netherlands&lt;/publisher&gt;&lt;urls&gt;&lt;related-urls&gt;&lt;url&gt;http://statline.cbs.nl/statweb/?LA=en&lt;/url&gt;&lt;/related-urls&gt;&lt;/urls&gt;&lt;/record&gt;&lt;/Cite&gt;&lt;/EndNote&gt;</w:instrText>
      </w:r>
      <w:r w:rsidR="00956D1F" w:rsidRPr="00BA24B8">
        <w:rPr>
          <w:noProof/>
          <w:lang w:val="en-GB"/>
        </w:rPr>
        <w:fldChar w:fldCharType="separate"/>
      </w:r>
      <w:r w:rsidR="00956D1F" w:rsidRPr="00BA24B8">
        <w:rPr>
          <w:noProof/>
          <w:lang w:val="en-GB"/>
        </w:rPr>
        <w:t>(</w:t>
      </w:r>
      <w:hyperlink w:anchor="_ENREF_15" w:tooltip="CBS, 2012 #72" w:history="1">
        <w:r w:rsidR="001E736B" w:rsidRPr="00BA24B8">
          <w:rPr>
            <w:noProof/>
            <w:lang w:val="en-GB"/>
          </w:rPr>
          <w:t>CBS, 2012</w:t>
        </w:r>
      </w:hyperlink>
      <w:r w:rsidR="00956D1F" w:rsidRPr="00BA24B8">
        <w:rPr>
          <w:noProof/>
          <w:lang w:val="en-GB"/>
        </w:rPr>
        <w:t>)</w:t>
      </w:r>
      <w:r w:rsidR="00956D1F" w:rsidRPr="00BA24B8">
        <w:rPr>
          <w:noProof/>
          <w:lang w:val="en-GB"/>
        </w:rPr>
        <w:fldChar w:fldCharType="end"/>
      </w:r>
      <w:r w:rsidRPr="00BA24B8">
        <w:rPr>
          <w:noProof/>
          <w:lang w:val="en-GB"/>
        </w:rPr>
        <w:t xml:space="preserve">. </w:t>
      </w:r>
    </w:p>
    <w:p w:rsidR="00E829B9" w:rsidRPr="00BA24B8" w:rsidRDefault="00712EA3" w:rsidP="001A24E1">
      <w:pPr>
        <w:spacing w:after="0" w:line="240" w:lineRule="auto"/>
        <w:jc w:val="both"/>
        <w:rPr>
          <w:noProof/>
          <w:lang w:val="en-GB"/>
        </w:rPr>
      </w:pPr>
      <w:r w:rsidRPr="00BA24B8">
        <w:rPr>
          <w:noProof/>
          <w:lang w:val="en-GB"/>
        </w:rPr>
        <w:t>This map shows three trends: 1) convert</w:t>
      </w:r>
      <w:r w:rsidR="00786038" w:rsidRPr="00BA24B8">
        <w:rPr>
          <w:noProof/>
          <w:lang w:val="en-GB"/>
        </w:rPr>
        <w:t>e</w:t>
      </w:r>
      <w:r w:rsidRPr="00BA24B8">
        <w:rPr>
          <w:noProof/>
          <w:lang w:val="en-GB"/>
        </w:rPr>
        <w:t>d dwellings in peripherally located post-war neighboruhoods show a decrease of th</w:t>
      </w:r>
      <w:r w:rsidR="00B7679C" w:rsidRPr="00BA24B8">
        <w:rPr>
          <w:noProof/>
          <w:lang w:val="en-GB"/>
        </w:rPr>
        <w:t>e</w:t>
      </w:r>
      <w:r w:rsidRPr="00BA24B8">
        <w:rPr>
          <w:noProof/>
          <w:lang w:val="en-GB"/>
        </w:rPr>
        <w:t xml:space="preserve"> share of native-Dutch inhabitants. The only exception being Venserpolder in the southeast where the share of natives increased from 22 to 27 percent.  2) T</w:t>
      </w:r>
      <w:r w:rsidR="00E829B9" w:rsidRPr="00BA24B8">
        <w:rPr>
          <w:noProof/>
          <w:lang w:val="en-GB"/>
        </w:rPr>
        <w:t xml:space="preserve">he population of the converted dwellings became more native in the pre-war neighbourhoods around the historic city centre. The highest increases are seen in the Indische Buurt and Westerpark, where regeneration involves privatisation of social rental apartments. </w:t>
      </w:r>
      <w:r w:rsidRPr="00BA24B8">
        <w:rPr>
          <w:noProof/>
          <w:lang w:val="en-GB"/>
        </w:rPr>
        <w:t>3)</w:t>
      </w:r>
      <w:r w:rsidR="00E829B9" w:rsidRPr="00BA24B8">
        <w:rPr>
          <w:noProof/>
          <w:lang w:val="en-GB"/>
        </w:rPr>
        <w:t>The share of natives decreases in the historic city centre</w:t>
      </w:r>
      <w:r w:rsidRPr="00BA24B8">
        <w:rPr>
          <w:noProof/>
          <w:lang w:val="en-GB"/>
        </w:rPr>
        <w:t xml:space="preserve"> and</w:t>
      </w:r>
      <w:r w:rsidR="00E829B9" w:rsidRPr="00BA24B8">
        <w:rPr>
          <w:noProof/>
          <w:lang w:val="en-GB"/>
        </w:rPr>
        <w:t xml:space="preserve"> the renewed Eastern Docklands</w:t>
      </w:r>
      <w:r w:rsidRPr="00BA24B8">
        <w:rPr>
          <w:noProof/>
          <w:lang w:val="en-GB"/>
        </w:rPr>
        <w:t xml:space="preserve">, which is mainly related to the influx of western immigrants (ex-pats) to these areas. </w:t>
      </w:r>
      <w:r w:rsidR="00E829B9" w:rsidRPr="00BA24B8">
        <w:rPr>
          <w:noProof/>
          <w:lang w:val="en-GB"/>
        </w:rPr>
        <w:t xml:space="preserve"> </w:t>
      </w:r>
    </w:p>
    <w:p w:rsidR="00712EA3" w:rsidRPr="00BA24B8" w:rsidRDefault="00712EA3" w:rsidP="001A24E1">
      <w:pPr>
        <w:spacing w:after="0" w:line="240" w:lineRule="auto"/>
        <w:jc w:val="both"/>
        <w:rPr>
          <w:noProof/>
          <w:lang w:val="en-GB"/>
        </w:rPr>
      </w:pPr>
    </w:p>
    <w:p w:rsidR="006E13AB" w:rsidRPr="00BA24B8" w:rsidRDefault="00BC56DF" w:rsidP="001A24E1">
      <w:pPr>
        <w:spacing w:after="0" w:line="240" w:lineRule="auto"/>
        <w:jc w:val="both"/>
        <w:rPr>
          <w:rFonts w:cstheme="minorHAnsi"/>
          <w:b/>
          <w:lang w:val="en-GB"/>
        </w:rPr>
      </w:pPr>
      <w:r>
        <w:rPr>
          <w:rFonts w:cstheme="minorHAnsi"/>
          <w:b/>
          <w:lang w:val="en-GB"/>
        </w:rPr>
        <w:t xml:space="preserve">Main </w:t>
      </w:r>
      <w:r w:rsidR="0026367F" w:rsidRPr="00BA24B8">
        <w:rPr>
          <w:rFonts w:cstheme="minorHAnsi"/>
          <w:b/>
          <w:lang w:val="en-GB"/>
        </w:rPr>
        <w:t>findings</w:t>
      </w:r>
    </w:p>
    <w:p w:rsidR="009F4DE9" w:rsidRPr="00BA24B8" w:rsidRDefault="00F776D9" w:rsidP="007857EC">
      <w:pPr>
        <w:spacing w:after="0" w:line="240" w:lineRule="auto"/>
        <w:jc w:val="both"/>
        <w:rPr>
          <w:rFonts w:cstheme="minorHAnsi"/>
          <w:lang w:val="en-GB"/>
        </w:rPr>
      </w:pPr>
      <w:r w:rsidRPr="00BA24B8">
        <w:rPr>
          <w:rFonts w:cstheme="minorHAnsi"/>
          <w:lang w:val="en-GB"/>
        </w:rPr>
        <w:t>This study has demonstrated</w:t>
      </w:r>
      <w:r w:rsidR="00C7746F" w:rsidRPr="00BA24B8">
        <w:rPr>
          <w:rFonts w:cstheme="minorHAnsi"/>
          <w:lang w:val="en-GB"/>
        </w:rPr>
        <w:t xml:space="preserve"> that c</w:t>
      </w:r>
      <w:r w:rsidR="002B7F2C" w:rsidRPr="00BA24B8">
        <w:rPr>
          <w:rFonts w:cstheme="minorHAnsi"/>
          <w:lang w:val="en-GB"/>
        </w:rPr>
        <w:t>hanging the ownership status has not only caused a social upgrading of the population of converted dwellings in Amsterdam</w:t>
      </w:r>
      <w:r w:rsidR="00492B84" w:rsidRPr="00BA24B8">
        <w:rPr>
          <w:rFonts w:cstheme="minorHAnsi"/>
          <w:lang w:val="en-GB"/>
        </w:rPr>
        <w:t xml:space="preserve"> but remarkably, changing only the tenure of dwellings also </w:t>
      </w:r>
      <w:r w:rsidR="002B7F2C" w:rsidRPr="00BA24B8">
        <w:rPr>
          <w:rFonts w:cstheme="minorHAnsi"/>
          <w:lang w:val="en-GB"/>
        </w:rPr>
        <w:t>facilitated demographic and ethnic transformation</w:t>
      </w:r>
      <w:r w:rsidR="008E09C7" w:rsidRPr="00BA24B8">
        <w:rPr>
          <w:rFonts w:cstheme="minorHAnsi"/>
          <w:lang w:val="en-GB"/>
        </w:rPr>
        <w:t xml:space="preserve">s. Moreover, this study has shown that the social effects of these tenure conversions differ between neighbourhoods. In many areas tenure conversions are very likely to facilitate processes of gentrification via direct and exclusionary forms of displacement. In other areas, however, tenure conversion do not result in a social upgrading of the population via displacement. </w:t>
      </w:r>
      <w:r w:rsidR="00824B53" w:rsidRPr="00BA24B8">
        <w:rPr>
          <w:rFonts w:cstheme="minorHAnsi"/>
          <w:lang w:val="en-GB"/>
        </w:rPr>
        <w:t xml:space="preserve">Closely associated with income effects, the ethnic composition of neighbourhoods is also affected by tenure conversions. Different tenure and other housing preferences as well as difference in income and household composition make that various ethnic groups are affected differently by tenure conversions. Depending also strongly on the local configurations of the housing market at the neighbourhood level, tenure conversions may in some areas be associated with a diversification of the population of an area, while in other areas the composition of neighbourhoods may become more homogenous. The relationship between tenure </w:t>
      </w:r>
      <w:r w:rsidR="00824B53" w:rsidRPr="00BA24B8">
        <w:rPr>
          <w:rFonts w:cstheme="minorHAnsi"/>
          <w:lang w:val="en-GB"/>
        </w:rPr>
        <w:lastRenderedPageBreak/>
        <w:t xml:space="preserve">conversions and ethnic segregation is hence </w:t>
      </w:r>
      <w:r w:rsidR="00A63087" w:rsidRPr="00BA24B8">
        <w:rPr>
          <w:rFonts w:cstheme="minorHAnsi"/>
          <w:lang w:val="en-GB"/>
        </w:rPr>
        <w:t xml:space="preserve">often </w:t>
      </w:r>
      <w:r w:rsidR="00824B53" w:rsidRPr="00BA24B8">
        <w:rPr>
          <w:rFonts w:cstheme="minorHAnsi"/>
          <w:lang w:val="en-GB"/>
        </w:rPr>
        <w:t>ambiguous. Nevertheless, despite the fact that notably Turkish groups increasingly become homeowners</w:t>
      </w:r>
      <w:r w:rsidR="00A63087" w:rsidRPr="00BA24B8">
        <w:rPr>
          <w:rFonts w:cstheme="minorHAnsi"/>
          <w:lang w:val="en-GB"/>
        </w:rPr>
        <w:t xml:space="preserve">, </w:t>
      </w:r>
      <w:r w:rsidR="00233945" w:rsidRPr="00BA24B8">
        <w:rPr>
          <w:rFonts w:cstheme="minorHAnsi"/>
          <w:lang w:val="en-GB"/>
        </w:rPr>
        <w:t xml:space="preserve">tenure conversions seem to contribute to increasing ethnic polarisation between the central parts of the city and the post-war periphery. </w:t>
      </w:r>
      <w:r w:rsidR="00A63087" w:rsidRPr="00BA24B8">
        <w:rPr>
          <w:rFonts w:cstheme="minorHAnsi"/>
          <w:lang w:val="en-GB"/>
        </w:rPr>
        <w:t xml:space="preserve">Even though Turks relatively more often than native Dutch buy converted dwellings, they do so in other parts of the city. </w:t>
      </w:r>
      <w:r w:rsidR="0050643D" w:rsidRPr="00BA24B8">
        <w:rPr>
          <w:rFonts w:cstheme="minorHAnsi"/>
          <w:lang w:val="en-GB"/>
        </w:rPr>
        <w:t>Particularly converted dwellings in the 19</w:t>
      </w:r>
      <w:r w:rsidR="0050643D" w:rsidRPr="00BA24B8">
        <w:rPr>
          <w:rFonts w:cstheme="minorHAnsi"/>
          <w:vertAlign w:val="superscript"/>
          <w:lang w:val="en-GB"/>
        </w:rPr>
        <w:t>th</w:t>
      </w:r>
      <w:r w:rsidR="0050643D" w:rsidRPr="00BA24B8">
        <w:rPr>
          <w:rFonts w:cstheme="minorHAnsi"/>
          <w:lang w:val="en-GB"/>
        </w:rPr>
        <w:t xml:space="preserve"> century belt around the historical centre are increasingly inhabited by native-Dutch residents. This seems to fit broader trends  of gentrification in these areas</w:t>
      </w:r>
      <w:r w:rsidR="00BE5619" w:rsidRPr="00BA24B8">
        <w:rPr>
          <w:rFonts w:cstheme="minorHAnsi"/>
          <w:lang w:val="en-GB"/>
        </w:rPr>
        <w:t xml:space="preserve"> </w:t>
      </w:r>
      <w:r w:rsidR="00BE5619" w:rsidRPr="00BA24B8">
        <w:rPr>
          <w:rFonts w:cstheme="minorHAnsi"/>
          <w:lang w:val="en-GB"/>
        </w:rPr>
        <w:fldChar w:fldCharType="begin"/>
      </w:r>
      <w:r w:rsidR="00BA24B8">
        <w:rPr>
          <w:rFonts w:cstheme="minorHAnsi"/>
          <w:lang w:val="en-GB"/>
        </w:rPr>
        <w:instrText xml:space="preserve"> ADDIN EN.CITE &lt;EndNote&gt;&lt;Cite&gt;&lt;Author&gt;Teernstra&lt;/Author&gt;&lt;Year&gt;2012&lt;/Year&gt;&lt;RecNum&gt;322&lt;/RecNum&gt;&lt;DisplayText&gt;(Teernstra and Van Gent, 2012)&lt;/DisplayText&gt;&lt;record&gt;&lt;rec-number&gt;322&lt;/rec-number&gt;&lt;foreign-keys&gt;&lt;key app="EN" db-id="x5w0xx29i50a5meve5avdw2mdva9dzefazdx"&gt;322&lt;/key&gt;&lt;/foreign-keys&gt;&lt;ref-type name="Journal Article"&gt;17&lt;/ref-type&gt;&lt;contributors&gt;&lt;authors&gt;&lt;author&gt;Teernstra, A.B.&lt;/author&gt;&lt;author&gt;Van Gent, W.P.C.&lt;/author&gt;&lt;/authors&gt;&lt;/contributors&gt;&lt;titles&gt;&lt;title&gt;Puzzling Patterns in Neighborhood Change: Upgrading and Downgrading in Highly Regulated Urban Housing Markets&lt;/title&gt;&lt;secondary-title&gt;Urban Geography&lt;/secondary-title&gt;&lt;/titles&gt;&lt;periodical&gt;&lt;full-title&gt;Urban Geography&lt;/full-title&gt;&lt;/periodical&gt;&lt;pages&gt;91-119&lt;/pages&gt;&lt;volume&gt;33&lt;/volume&gt;&lt;number&gt;1&lt;/number&gt;&lt;dates&gt;&lt;year&gt;2012&lt;/year&gt;&lt;/dates&gt;&lt;urls&gt;&lt;related-urls&gt;&lt;url&gt;http://dx.doi.org/10.2747/0272-3638.33.1.91&lt;/url&gt;&lt;/related-urls&gt;&lt;/urls&gt;&lt;electronic-resource-num&gt;10.2747/0272-3638.33.1.91&lt;/electronic-resource-num&gt;&lt;/record&gt;&lt;/Cite&gt;&lt;/EndNote&gt;</w:instrText>
      </w:r>
      <w:r w:rsidR="00BE5619" w:rsidRPr="00BA24B8">
        <w:rPr>
          <w:rFonts w:cstheme="minorHAnsi"/>
          <w:lang w:val="en-GB"/>
        </w:rPr>
        <w:fldChar w:fldCharType="separate"/>
      </w:r>
      <w:r w:rsidR="00BE5619" w:rsidRPr="00BA24B8">
        <w:rPr>
          <w:rFonts w:cstheme="minorHAnsi"/>
          <w:noProof/>
          <w:lang w:val="en-GB"/>
        </w:rPr>
        <w:t>(</w:t>
      </w:r>
      <w:hyperlink w:anchor="_ENREF_64" w:tooltip="Teernstra, 2012 #322" w:history="1">
        <w:r w:rsidR="001E736B" w:rsidRPr="00BA24B8">
          <w:rPr>
            <w:rFonts w:cstheme="minorHAnsi"/>
            <w:noProof/>
            <w:lang w:val="en-GB"/>
          </w:rPr>
          <w:t>Teernstra and Van Gent, 2012</w:t>
        </w:r>
      </w:hyperlink>
      <w:r w:rsidR="00BE5619" w:rsidRPr="00BA24B8">
        <w:rPr>
          <w:rFonts w:cstheme="minorHAnsi"/>
          <w:noProof/>
          <w:lang w:val="en-GB"/>
        </w:rPr>
        <w:t>)</w:t>
      </w:r>
      <w:r w:rsidR="00BE5619" w:rsidRPr="00BA24B8">
        <w:rPr>
          <w:rFonts w:cstheme="minorHAnsi"/>
          <w:lang w:val="en-GB"/>
        </w:rPr>
        <w:fldChar w:fldCharType="end"/>
      </w:r>
      <w:r w:rsidR="0050643D" w:rsidRPr="00BA24B8">
        <w:rPr>
          <w:rFonts w:cstheme="minorHAnsi"/>
          <w:lang w:val="en-GB"/>
        </w:rPr>
        <w:t xml:space="preserve">, which </w:t>
      </w:r>
      <w:r w:rsidR="00A63087" w:rsidRPr="00BA24B8">
        <w:rPr>
          <w:rFonts w:cstheme="minorHAnsi"/>
          <w:lang w:val="en-GB"/>
        </w:rPr>
        <w:t>is</w:t>
      </w:r>
      <w:r w:rsidR="0050643D" w:rsidRPr="00BA24B8">
        <w:rPr>
          <w:rFonts w:cstheme="minorHAnsi"/>
          <w:lang w:val="en-GB"/>
        </w:rPr>
        <w:t xml:space="preserve"> </w:t>
      </w:r>
      <w:r w:rsidR="009F4DE9" w:rsidRPr="00BA24B8">
        <w:rPr>
          <w:rFonts w:cstheme="minorHAnsi"/>
          <w:lang w:val="en-GB"/>
        </w:rPr>
        <w:t>-</w:t>
      </w:r>
      <w:r w:rsidR="0050643D" w:rsidRPr="00BA24B8">
        <w:rPr>
          <w:rFonts w:cstheme="minorHAnsi"/>
          <w:lang w:val="en-GB"/>
        </w:rPr>
        <w:t>still- primarily associated with the influx of white middle classes.</w:t>
      </w:r>
      <w:r w:rsidR="00E70E8E" w:rsidRPr="00BA24B8">
        <w:rPr>
          <w:rFonts w:cstheme="minorHAnsi"/>
          <w:lang w:val="en-GB"/>
        </w:rPr>
        <w:t xml:space="preserve"> </w:t>
      </w:r>
    </w:p>
    <w:p w:rsidR="002B7F2C" w:rsidRPr="00BA24B8" w:rsidRDefault="009F4DE9" w:rsidP="001A24E1">
      <w:pPr>
        <w:spacing w:after="0" w:line="240" w:lineRule="auto"/>
        <w:jc w:val="both"/>
        <w:rPr>
          <w:rFonts w:cstheme="minorHAnsi"/>
          <w:lang w:val="en-GB"/>
        </w:rPr>
      </w:pPr>
      <w:r w:rsidRPr="00BA24B8">
        <w:rPr>
          <w:rFonts w:cstheme="minorHAnsi"/>
          <w:lang w:val="en-GB"/>
        </w:rPr>
        <w:tab/>
      </w:r>
      <w:r w:rsidR="0050643D" w:rsidRPr="00BA24B8">
        <w:rPr>
          <w:rFonts w:cstheme="minorHAnsi"/>
          <w:lang w:val="en-GB"/>
        </w:rPr>
        <w:t xml:space="preserve">  </w:t>
      </w:r>
      <w:r w:rsidR="00E70E8E" w:rsidRPr="00BA24B8">
        <w:rPr>
          <w:rFonts w:cstheme="minorHAnsi"/>
          <w:lang w:val="en-GB"/>
        </w:rPr>
        <w:t>The spatial patterns of demographic changes in converted housing also seem to confirm evidence from other studies</w:t>
      </w:r>
      <w:r w:rsidR="00A24681" w:rsidRPr="00BA24B8">
        <w:rPr>
          <w:rFonts w:cstheme="minorHAnsi"/>
          <w:lang w:val="en-GB"/>
        </w:rPr>
        <w:t xml:space="preserve">. Families with children are on the rise in central parts of Amsterdam and tenure conversions seem to facilitate this process. Particularly areas such as </w:t>
      </w:r>
      <w:proofErr w:type="spellStart"/>
      <w:r w:rsidR="00A24681" w:rsidRPr="00BA24B8">
        <w:rPr>
          <w:rFonts w:cstheme="minorHAnsi"/>
          <w:lang w:val="en-GB"/>
        </w:rPr>
        <w:t>Middenmeer</w:t>
      </w:r>
      <w:proofErr w:type="spellEnd"/>
      <w:r w:rsidR="00A24681" w:rsidRPr="00BA24B8">
        <w:rPr>
          <w:rFonts w:cstheme="minorHAnsi"/>
          <w:lang w:val="en-GB"/>
        </w:rPr>
        <w:t xml:space="preserve"> and </w:t>
      </w:r>
      <w:proofErr w:type="spellStart"/>
      <w:r w:rsidR="00A24681" w:rsidRPr="00BA24B8">
        <w:rPr>
          <w:rFonts w:cstheme="minorHAnsi"/>
          <w:lang w:val="en-GB"/>
        </w:rPr>
        <w:t>Oud-Zuid</w:t>
      </w:r>
      <w:proofErr w:type="spellEnd"/>
      <w:r w:rsidR="00A24681" w:rsidRPr="00BA24B8">
        <w:rPr>
          <w:rFonts w:cstheme="minorHAnsi"/>
          <w:lang w:val="en-GB"/>
        </w:rPr>
        <w:t>, which are both upper-middle class areas inhabited by substantial numbers of families</w:t>
      </w:r>
      <w:r w:rsidR="00436393" w:rsidRPr="00BA24B8">
        <w:rPr>
          <w:rFonts w:cstheme="minorHAnsi"/>
          <w:lang w:val="en-GB"/>
        </w:rPr>
        <w:t xml:space="preserve"> </w:t>
      </w:r>
      <w:r w:rsidR="00BE5619" w:rsidRPr="00BA24B8">
        <w:rPr>
          <w:rFonts w:cstheme="minorHAnsi"/>
          <w:lang w:val="en-GB"/>
        </w:rPr>
        <w:fldChar w:fldCharType="begin"/>
      </w:r>
      <w:r w:rsidR="00BE5619" w:rsidRPr="00BA24B8">
        <w:rPr>
          <w:rFonts w:cstheme="minorHAnsi"/>
          <w:lang w:val="en-GB"/>
        </w:rPr>
        <w:instrText xml:space="preserve"> ADDIN EN.CITE &lt;EndNote&gt;&lt;Cite&gt;&lt;Author&gt;Boterman&lt;/Author&gt;&lt;Year&gt;2010&lt;/Year&gt;&lt;RecNum&gt;48&lt;/RecNum&gt;&lt;DisplayText&gt;(Boterman et al., 2010)&lt;/DisplayText&gt;&lt;record&gt;&lt;rec-number&gt;48&lt;/rec-number&gt;&lt;foreign-keys&gt;&lt;key app="EN" db-id="x5w0xx29i50a5meve5avdw2mdva9dzefazdx"&gt;48&lt;/key&gt;&lt;/foreign-keys&gt;&lt;ref-type name="Journal Article"&gt;17&lt;/ref-type&gt;&lt;contributors&gt;&lt;authors&gt;&lt;author&gt;Boterman, W.R.&lt;/author&gt;&lt;author&gt;Karsten, L&lt;/author&gt;&lt;author&gt;Musterd, S&lt;/author&gt;&lt;/authors&gt;&lt;/contributors&gt;&lt;titles&gt;&lt;title&gt;Gentrifiers Settling Down? Patterns and Trends of residential location of middle-class families in Amsterdam&lt;/title&gt;&lt;secondary-title&gt;Housing Studies&lt;/secondary-title&gt;&lt;/titles&gt;&lt;periodical&gt;&lt;full-title&gt;Housing Studies&lt;/full-title&gt;&lt;/periodical&gt;&lt;pages&gt;693-714&lt;/pages&gt;&lt;volume&gt;25&lt;/volume&gt;&lt;number&gt;5&lt;/number&gt;&lt;section&gt;693&lt;/section&gt;&lt;dates&gt;&lt;year&gt;2010&lt;/year&gt;&lt;/dates&gt;&lt;urls&gt;&lt;/urls&gt;&lt;/record&gt;&lt;/Cite&gt;&lt;/EndNote&gt;</w:instrText>
      </w:r>
      <w:r w:rsidR="00BE5619" w:rsidRPr="00BA24B8">
        <w:rPr>
          <w:rFonts w:cstheme="minorHAnsi"/>
          <w:lang w:val="en-GB"/>
        </w:rPr>
        <w:fldChar w:fldCharType="separate"/>
      </w:r>
      <w:r w:rsidR="00BE5619" w:rsidRPr="00BA24B8">
        <w:rPr>
          <w:rFonts w:cstheme="minorHAnsi"/>
          <w:noProof/>
          <w:lang w:val="en-GB"/>
        </w:rPr>
        <w:t>(</w:t>
      </w:r>
      <w:hyperlink w:anchor="_ENREF_11" w:tooltip="Boterman, 2010 #48" w:history="1">
        <w:r w:rsidR="001E736B" w:rsidRPr="00BA24B8">
          <w:rPr>
            <w:rFonts w:cstheme="minorHAnsi"/>
            <w:noProof/>
            <w:lang w:val="en-GB"/>
          </w:rPr>
          <w:t>Boterman et al., 2010</w:t>
        </w:r>
      </w:hyperlink>
      <w:r w:rsidR="00BE5619" w:rsidRPr="00BA24B8">
        <w:rPr>
          <w:rFonts w:cstheme="minorHAnsi"/>
          <w:noProof/>
          <w:lang w:val="en-GB"/>
        </w:rPr>
        <w:t>)</w:t>
      </w:r>
      <w:r w:rsidR="00BE5619" w:rsidRPr="00BA24B8">
        <w:rPr>
          <w:rFonts w:cstheme="minorHAnsi"/>
          <w:lang w:val="en-GB"/>
        </w:rPr>
        <w:fldChar w:fldCharType="end"/>
      </w:r>
      <w:r w:rsidR="00A24681" w:rsidRPr="00BA24B8">
        <w:rPr>
          <w:rFonts w:cstheme="minorHAnsi"/>
          <w:lang w:val="en-GB"/>
        </w:rPr>
        <w:t>, are witnessing a</w:t>
      </w:r>
      <w:r w:rsidR="00537BD7" w:rsidRPr="00BA24B8">
        <w:rPr>
          <w:rFonts w:cstheme="minorHAnsi"/>
          <w:lang w:val="en-GB"/>
        </w:rPr>
        <w:t>n</w:t>
      </w:r>
      <w:r w:rsidR="00A24681" w:rsidRPr="00BA24B8">
        <w:rPr>
          <w:rFonts w:cstheme="minorHAnsi"/>
          <w:lang w:val="en-GB"/>
        </w:rPr>
        <w:t xml:space="preserve"> increase in unmarried couples with families because of tenure conversions. </w:t>
      </w:r>
      <w:r w:rsidR="00537BD7" w:rsidRPr="00BA24B8">
        <w:rPr>
          <w:rFonts w:cstheme="minorHAnsi"/>
          <w:lang w:val="en-GB"/>
        </w:rPr>
        <w:t>Although converted dwellings only make up about 5% of the housing stock in these areas the absolute numbers are substantial.</w:t>
      </w:r>
      <w:r w:rsidR="00BE5619" w:rsidRPr="00BA24B8">
        <w:rPr>
          <w:rFonts w:cstheme="minorHAnsi"/>
          <w:lang w:val="en-GB"/>
        </w:rPr>
        <w:t xml:space="preserve"> Thes</w:t>
      </w:r>
      <w:r w:rsidR="00A63087" w:rsidRPr="00BA24B8">
        <w:rPr>
          <w:rFonts w:cstheme="minorHAnsi"/>
          <w:lang w:val="en-GB"/>
        </w:rPr>
        <w:t>e demographic transition</w:t>
      </w:r>
      <w:r w:rsidR="00BE5619" w:rsidRPr="00BA24B8">
        <w:rPr>
          <w:rFonts w:cstheme="minorHAnsi"/>
          <w:lang w:val="en-GB"/>
        </w:rPr>
        <w:t>s</w:t>
      </w:r>
      <w:r w:rsidR="00537BD7" w:rsidRPr="00BA24B8">
        <w:rPr>
          <w:rFonts w:cstheme="minorHAnsi"/>
          <w:lang w:val="en-GB"/>
        </w:rPr>
        <w:t xml:space="preserve"> </w:t>
      </w:r>
      <w:r w:rsidR="00BE5619" w:rsidRPr="00BA24B8">
        <w:rPr>
          <w:rFonts w:cstheme="minorHAnsi"/>
          <w:lang w:val="en-GB"/>
        </w:rPr>
        <w:t xml:space="preserve">are </w:t>
      </w:r>
      <w:r w:rsidR="00A63087" w:rsidRPr="00BA24B8">
        <w:rPr>
          <w:rFonts w:cstheme="minorHAnsi"/>
          <w:lang w:val="en-GB"/>
        </w:rPr>
        <w:t>remarkable, considering the fact that the dwellings themselves did not change in terms of size and location.</w:t>
      </w:r>
      <w:r w:rsidR="00BE5619" w:rsidRPr="00BA24B8">
        <w:rPr>
          <w:rFonts w:cstheme="minorHAnsi"/>
          <w:lang w:val="en-GB"/>
        </w:rPr>
        <w:t xml:space="preserve"> Partially, this may be some kind of cohort effect, whereby single elderly who consumed relatively much space compared to their household size have moved or passed away. Yet, the change in household composition in these areas may also be associated with the changing status of these neighbourhoods and their attractiveness for family households. </w:t>
      </w:r>
    </w:p>
    <w:p w:rsidR="002B7F2C" w:rsidRPr="00BA24B8" w:rsidRDefault="002A1EB1" w:rsidP="001A24E1">
      <w:pPr>
        <w:spacing w:after="0" w:line="240" w:lineRule="auto"/>
        <w:jc w:val="both"/>
        <w:rPr>
          <w:rFonts w:cstheme="minorHAnsi"/>
          <w:lang w:val="en-GB"/>
        </w:rPr>
      </w:pPr>
      <w:r w:rsidRPr="00BA24B8">
        <w:rPr>
          <w:rFonts w:cstheme="minorHAnsi"/>
          <w:lang w:val="en-GB"/>
        </w:rPr>
        <w:tab/>
      </w:r>
    </w:p>
    <w:p w:rsidR="002C707D" w:rsidRPr="00BA24B8" w:rsidRDefault="002C707D" w:rsidP="002C707D">
      <w:pPr>
        <w:spacing w:after="0" w:line="240" w:lineRule="auto"/>
        <w:jc w:val="both"/>
        <w:rPr>
          <w:rFonts w:cstheme="minorHAnsi"/>
          <w:b/>
          <w:lang w:val="en-GB"/>
        </w:rPr>
      </w:pPr>
      <w:r w:rsidRPr="00BA24B8">
        <w:rPr>
          <w:rFonts w:cstheme="minorHAnsi"/>
          <w:b/>
          <w:lang w:val="en-GB"/>
        </w:rPr>
        <w:t>Conclusions</w:t>
      </w:r>
    </w:p>
    <w:p w:rsidR="002C707D" w:rsidRPr="00BA24B8" w:rsidRDefault="002C707D" w:rsidP="002C707D">
      <w:pPr>
        <w:spacing w:after="0" w:line="240" w:lineRule="auto"/>
        <w:jc w:val="both"/>
        <w:rPr>
          <w:rFonts w:cstheme="minorHAnsi"/>
          <w:lang w:val="en-GB"/>
        </w:rPr>
      </w:pPr>
    </w:p>
    <w:p w:rsidR="002C707D" w:rsidRPr="00BA24B8" w:rsidRDefault="002C707D" w:rsidP="002C707D">
      <w:pPr>
        <w:spacing w:after="0" w:line="240" w:lineRule="auto"/>
        <w:jc w:val="both"/>
        <w:rPr>
          <w:rFonts w:cstheme="minorHAnsi"/>
          <w:lang w:val="en-GB"/>
        </w:rPr>
      </w:pPr>
      <w:r w:rsidRPr="00BA24B8">
        <w:rPr>
          <w:rFonts w:cstheme="minorHAnsi"/>
          <w:lang w:val="en-GB"/>
        </w:rPr>
        <w:t xml:space="preserve">By making use of a comprehensive longitudinal dataset, we have been able to model and map the  social </w:t>
      </w:r>
      <w:r w:rsidR="00A35577">
        <w:rPr>
          <w:rFonts w:cstheme="minorHAnsi"/>
          <w:lang w:val="en-GB"/>
        </w:rPr>
        <w:t>change</w:t>
      </w:r>
      <w:r w:rsidRPr="00BA24B8">
        <w:rPr>
          <w:rFonts w:cstheme="minorHAnsi"/>
          <w:lang w:val="en-GB"/>
        </w:rPr>
        <w:t xml:space="preserve">s </w:t>
      </w:r>
      <w:r w:rsidR="00A35577">
        <w:rPr>
          <w:rFonts w:cstheme="minorHAnsi"/>
          <w:lang w:val="en-GB"/>
        </w:rPr>
        <w:t xml:space="preserve">associated with </w:t>
      </w:r>
      <w:r w:rsidRPr="00BA24B8">
        <w:rPr>
          <w:rFonts w:cstheme="minorHAnsi"/>
          <w:lang w:val="en-GB"/>
        </w:rPr>
        <w:t xml:space="preserve">tenure conversions to </w:t>
      </w:r>
      <w:r w:rsidR="00A35577">
        <w:rPr>
          <w:rFonts w:cstheme="minorHAnsi"/>
          <w:lang w:val="en-GB"/>
        </w:rPr>
        <w:t xml:space="preserve">a </w:t>
      </w:r>
      <w:r w:rsidRPr="00BA24B8">
        <w:rPr>
          <w:rFonts w:cstheme="minorHAnsi"/>
          <w:lang w:val="en-GB"/>
        </w:rPr>
        <w:t xml:space="preserve">great level of detail. The possibility to use geo-coded individual data allowed us to compare residents over time, to track them after seven years, and relate differences between tenants and owners to urban space.  Despite the quality of our data, we were unable to distinguish between private and social rent. Also, register data says little about the reasons and motivations for moving housing, which is necessary to establish involuntary displacement. Nevertheless, our study has yielded several unique findings which contribute to general academic and political debates about urban and housing policies, and gentrification. </w:t>
      </w:r>
    </w:p>
    <w:p w:rsidR="00BD4E4A" w:rsidRDefault="002C707D" w:rsidP="002C707D">
      <w:pPr>
        <w:spacing w:after="0" w:line="240" w:lineRule="auto"/>
        <w:ind w:firstLine="720"/>
        <w:jc w:val="both"/>
        <w:rPr>
          <w:rFonts w:cstheme="minorHAnsi"/>
          <w:lang w:val="en-GB"/>
        </w:rPr>
      </w:pPr>
      <w:r w:rsidRPr="00BA24B8">
        <w:rPr>
          <w:rFonts w:cstheme="minorHAnsi"/>
          <w:lang w:val="en-GB"/>
        </w:rPr>
        <w:t xml:space="preserve">In line with previous research, we have found clear socio-economic effects. New owners are generally of a higher status than former tenants. Our models show this over time and in one year, which underlines the effect of exclusionary displacement through the housing market. In terms of policy, pushing tenure conversions may indeed facilitate the creation of an ‘economically sustainable population’, as aimed for in urban policies. Particularly in areas that have a high demand for housing and in areas that are explicitly targeted for regeneration, tenure restructuring may foster and enhance processes of gentrification. So, in a way, policies are quite effective. However, we have also seen that the effects of tenure conversions differ across urban space. </w:t>
      </w:r>
    </w:p>
    <w:p w:rsidR="002C707D" w:rsidRPr="00BA24B8" w:rsidRDefault="007369A7" w:rsidP="002C707D">
      <w:pPr>
        <w:spacing w:after="0" w:line="240" w:lineRule="auto"/>
        <w:ind w:firstLine="720"/>
        <w:jc w:val="both"/>
        <w:rPr>
          <w:rFonts w:cstheme="minorHAnsi"/>
          <w:lang w:val="en-GB"/>
        </w:rPr>
      </w:pPr>
      <w:r>
        <w:rPr>
          <w:rFonts w:cstheme="minorHAnsi"/>
          <w:lang w:val="en-GB"/>
        </w:rPr>
        <w:t>Although we explicitly only compared former tenants and new buyers in a particular section of the housing stock, i</w:t>
      </w:r>
      <w:r w:rsidR="002C707D" w:rsidRPr="00BA24B8">
        <w:rPr>
          <w:rFonts w:cstheme="minorHAnsi"/>
          <w:lang w:val="en-GB"/>
        </w:rPr>
        <w:t xml:space="preserve">t seems that the trends identified for converted housing in the various </w:t>
      </w:r>
      <w:r w:rsidR="0073598D" w:rsidRPr="00BA24B8">
        <w:rPr>
          <w:rFonts w:cstheme="minorHAnsi"/>
          <w:lang w:val="en-GB"/>
        </w:rPr>
        <w:t>neighbourhoods</w:t>
      </w:r>
      <w:r w:rsidR="002C707D" w:rsidRPr="00BA24B8">
        <w:rPr>
          <w:rFonts w:cstheme="minorHAnsi"/>
          <w:lang w:val="en-GB"/>
        </w:rPr>
        <w:t xml:space="preserve"> of Amsterdam tend to reflect the status and market position of the area. </w:t>
      </w:r>
      <w:r>
        <w:rPr>
          <w:rFonts w:cstheme="minorHAnsi"/>
          <w:lang w:val="en-GB"/>
        </w:rPr>
        <w:t>Effects of d</w:t>
      </w:r>
      <w:r w:rsidR="002C707D" w:rsidRPr="00BA24B8">
        <w:rPr>
          <w:rFonts w:cstheme="minorHAnsi"/>
          <w:lang w:val="en-GB"/>
        </w:rPr>
        <w:t xml:space="preserve">eregulation of housing thus seems to </w:t>
      </w:r>
      <w:r>
        <w:rPr>
          <w:rFonts w:cstheme="minorHAnsi"/>
          <w:lang w:val="en-GB"/>
        </w:rPr>
        <w:t xml:space="preserve">reflect processes </w:t>
      </w:r>
      <w:r w:rsidR="002C707D" w:rsidRPr="00BA24B8">
        <w:rPr>
          <w:rFonts w:cstheme="minorHAnsi"/>
          <w:lang w:val="en-GB"/>
        </w:rPr>
        <w:t xml:space="preserve">that are already visible within the Amsterdam housing market. This implies a stronger contrast between neighbourhoods that do well and those that do not: by and large, processes of gentrification seem to be enhanced; areas that are at the weaker end of the market show signs of downgrading. </w:t>
      </w:r>
      <w:r w:rsidR="00BC56DF">
        <w:rPr>
          <w:rFonts w:cstheme="minorHAnsi"/>
          <w:lang w:val="en-GB"/>
        </w:rPr>
        <w:t>Also</w:t>
      </w:r>
      <w:r w:rsidR="002C707D" w:rsidRPr="00BA24B8">
        <w:rPr>
          <w:rFonts w:cstheme="minorHAnsi"/>
          <w:lang w:val="en-GB"/>
        </w:rPr>
        <w:t xml:space="preserve">, while being conducive to </w:t>
      </w:r>
      <w:r w:rsidR="00BC56DF">
        <w:rPr>
          <w:rFonts w:cstheme="minorHAnsi"/>
          <w:lang w:val="en-GB"/>
        </w:rPr>
        <w:t xml:space="preserve">upgrading </w:t>
      </w:r>
      <w:r w:rsidR="002C707D" w:rsidRPr="00BA24B8">
        <w:rPr>
          <w:rFonts w:cstheme="minorHAnsi"/>
          <w:lang w:val="en-GB"/>
        </w:rPr>
        <w:t>and revitalization on a local level</w:t>
      </w:r>
      <w:r w:rsidR="00BC56DF">
        <w:rPr>
          <w:rFonts w:cstheme="minorHAnsi"/>
          <w:lang w:val="en-GB"/>
        </w:rPr>
        <w:t xml:space="preserve"> in some areas</w:t>
      </w:r>
      <w:r w:rsidR="002C707D" w:rsidRPr="00BA24B8">
        <w:rPr>
          <w:rFonts w:cstheme="minorHAnsi"/>
          <w:lang w:val="en-GB"/>
        </w:rPr>
        <w:t xml:space="preserve">, conversion policies are attributing to processes of social </w:t>
      </w:r>
      <w:r w:rsidR="00BC56DF">
        <w:rPr>
          <w:rFonts w:cstheme="minorHAnsi"/>
          <w:lang w:val="en-GB"/>
        </w:rPr>
        <w:t xml:space="preserve">and ethnic </w:t>
      </w:r>
      <w:r w:rsidR="002C707D" w:rsidRPr="00BA24B8">
        <w:rPr>
          <w:rFonts w:cstheme="minorHAnsi"/>
          <w:lang w:val="en-GB"/>
        </w:rPr>
        <w:t>segregation and polarization at the urban level.</w:t>
      </w:r>
    </w:p>
    <w:p w:rsidR="002C707D" w:rsidRPr="00BA24B8" w:rsidRDefault="002C707D" w:rsidP="002C707D">
      <w:pPr>
        <w:spacing w:after="0" w:line="240" w:lineRule="auto"/>
        <w:ind w:firstLine="720"/>
        <w:jc w:val="both"/>
        <w:rPr>
          <w:rFonts w:cstheme="minorHAnsi"/>
          <w:lang w:val="en-GB"/>
        </w:rPr>
      </w:pPr>
      <w:r w:rsidRPr="00BA24B8">
        <w:rPr>
          <w:rFonts w:cstheme="minorHAnsi"/>
          <w:lang w:val="en-GB"/>
        </w:rPr>
        <w:t xml:space="preserve">In addition to social economic changes, this study has demonstrated that tenure conversions </w:t>
      </w:r>
      <w:r w:rsidR="00AF5B11">
        <w:rPr>
          <w:rFonts w:cstheme="minorHAnsi"/>
          <w:lang w:val="en-GB"/>
        </w:rPr>
        <w:t xml:space="preserve">also </w:t>
      </w:r>
      <w:r w:rsidRPr="00BA24B8">
        <w:rPr>
          <w:rFonts w:cstheme="minorHAnsi"/>
          <w:lang w:val="en-GB"/>
        </w:rPr>
        <w:t xml:space="preserve">cause a change of the ethnic and demographic composition of </w:t>
      </w:r>
      <w:r w:rsidR="00AF5B11">
        <w:rPr>
          <w:rFonts w:cstheme="minorHAnsi"/>
          <w:lang w:val="en-GB"/>
        </w:rPr>
        <w:t xml:space="preserve">a particular section of the housing stock and thus may facilitate social transformations of </w:t>
      </w:r>
      <w:r w:rsidRPr="00BA24B8">
        <w:rPr>
          <w:rFonts w:cstheme="minorHAnsi"/>
          <w:lang w:val="en-GB"/>
        </w:rPr>
        <w:t xml:space="preserve">urban </w:t>
      </w:r>
      <w:r w:rsidR="0073598D" w:rsidRPr="00BA24B8">
        <w:rPr>
          <w:rFonts w:cstheme="minorHAnsi"/>
          <w:lang w:val="en-GB"/>
        </w:rPr>
        <w:t>neighbourhoods</w:t>
      </w:r>
      <w:r w:rsidRPr="00BA24B8">
        <w:rPr>
          <w:rFonts w:cstheme="minorHAnsi"/>
          <w:lang w:val="en-GB"/>
        </w:rPr>
        <w:t xml:space="preserve">. Generally, </w:t>
      </w:r>
      <w:r w:rsidRPr="00BA24B8">
        <w:rPr>
          <w:rFonts w:cstheme="minorHAnsi"/>
          <w:lang w:val="en-GB"/>
        </w:rPr>
        <w:lastRenderedPageBreak/>
        <w:t xml:space="preserve">policies and policy-makers display little awareness of the demographic consequences of tenure restructuring. In the literature, there is considerable attention to the fact that gentrification is also associated with demographic trends, such as the increase of single households and female emancipation </w:t>
      </w:r>
      <w:r w:rsidRPr="00BA24B8">
        <w:rPr>
          <w:rFonts w:cstheme="minorHAnsi"/>
          <w:lang w:val="en-GB"/>
        </w:rPr>
        <w:fldChar w:fldCharType="begin">
          <w:fldData xml:space="preserve">PEVuZE5vdGU+PENpdGU+PEF1dGhvcj5CdXphcjwvQXV0aG9yPjxZZWFyPjIwMDc8L1llYXI+PFJl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</w:fldData>
        </w:fldChar>
      </w:r>
      <w:r w:rsidRPr="00BA24B8">
        <w:rPr>
          <w:rFonts w:cstheme="minorHAnsi"/>
          <w:lang w:val="en-GB"/>
        </w:rPr>
        <w:instrText xml:space="preserve"> ADDIN EN.CITE </w:instrText>
      </w:r>
      <w:r w:rsidRPr="00BA24B8">
        <w:rPr>
          <w:rFonts w:cstheme="minorHAnsi"/>
          <w:lang w:val="en-GB"/>
        </w:rPr>
        <w:fldChar w:fldCharType="begin">
          <w:fldData xml:space="preserve">PEVuZE5vdGU+PENpdGU+PEF1dGhvcj5CdXphcjwvQXV0aG9yPjxZZWFyPjIwMDc8L1llYXI+PFJl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</w:fldData>
        </w:fldChar>
      </w:r>
      <w:r w:rsidRPr="00BA24B8">
        <w:rPr>
          <w:rFonts w:cstheme="minorHAnsi"/>
          <w:lang w:val="en-GB"/>
        </w:rPr>
        <w:instrText xml:space="preserve"> ADDIN EN.CITE.DATA </w:instrText>
      </w:r>
      <w:r w:rsidRPr="00BA24B8">
        <w:rPr>
          <w:rFonts w:cstheme="minorHAnsi"/>
          <w:lang w:val="en-GB"/>
        </w:rPr>
      </w:r>
      <w:r w:rsidRPr="00BA24B8">
        <w:rPr>
          <w:rFonts w:cstheme="minorHAnsi"/>
          <w:lang w:val="en-GB"/>
        </w:rPr>
        <w:fldChar w:fldCharType="end"/>
      </w:r>
      <w:r w:rsidRPr="00BA24B8">
        <w:rPr>
          <w:rFonts w:cstheme="minorHAnsi"/>
          <w:lang w:val="en-GB"/>
        </w:rPr>
      </w:r>
      <w:r w:rsidRPr="00BA24B8">
        <w:rPr>
          <w:rFonts w:cstheme="minorHAnsi"/>
          <w:lang w:val="en-GB"/>
        </w:rPr>
        <w:fldChar w:fldCharType="separate"/>
      </w:r>
      <w:r w:rsidRPr="00BA24B8">
        <w:rPr>
          <w:rFonts w:cstheme="minorHAnsi"/>
          <w:noProof/>
          <w:lang w:val="en-GB"/>
        </w:rPr>
        <w:t>(</w:t>
      </w:r>
      <w:hyperlink w:anchor="_ENREF_10" w:tooltip="Bondi, 1991 #33" w:history="1">
        <w:r w:rsidR="001E736B" w:rsidRPr="00BA24B8">
          <w:rPr>
            <w:rFonts w:cstheme="minorHAnsi"/>
            <w:noProof/>
            <w:lang w:val="en-GB"/>
          </w:rPr>
          <w:t>Bondi, 1991</w:t>
        </w:r>
      </w:hyperlink>
      <w:r w:rsidRPr="00BA24B8">
        <w:rPr>
          <w:rFonts w:cstheme="minorHAnsi"/>
          <w:noProof/>
          <w:lang w:val="en-GB"/>
        </w:rPr>
        <w:t xml:space="preserve">; </w:t>
      </w:r>
      <w:hyperlink w:anchor="_ENREF_13" w:tooltip="Buzar, 2007 #275" w:history="1">
        <w:r w:rsidR="001E736B" w:rsidRPr="00BA24B8">
          <w:rPr>
            <w:rFonts w:cstheme="minorHAnsi"/>
            <w:noProof/>
            <w:lang w:val="en-GB"/>
          </w:rPr>
          <w:t>Buzar et al., 2007</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xml:space="preserve">. However, most gentrification studies tend to analyse gentrification primarily from a social class perspective </w:t>
      </w:r>
      <w:r w:rsidRPr="00BA24B8">
        <w:rPr>
          <w:rFonts w:cstheme="minorHAnsi"/>
          <w:lang w:val="en-GB"/>
        </w:rPr>
        <w:fldChar w:fldCharType="begin"/>
      </w:r>
      <w:r w:rsidR="001E736B">
        <w:rPr>
          <w:rFonts w:cstheme="minorHAnsi"/>
          <w:lang w:val="en-GB"/>
        </w:rPr>
        <w:instrText xml:space="preserve"> ADDIN EN.CITE &lt;EndNote&gt;&lt;Cite&gt;&lt;Author&gt;Lees&lt;/Author&gt;&lt;Year&gt;2008&lt;/Year&gt;&lt;RecNum&gt;55&lt;/RecNum&gt;&lt;DisplayText&gt;(Lees et al., 2008)&lt;/DisplayText&gt;&lt;record&gt;&lt;rec-number&gt;55&lt;/rec-number&gt;&lt;foreign-keys&gt;&lt;key app="EN" db-id="x5w0xx29i50a5meve5avdw2mdva9dzefazdx"&gt;55&lt;/key&gt;&lt;/foreign-keys&gt;&lt;ref-type name="Book"&gt;6&lt;/ref-type&gt;&lt;contributors&gt;&lt;authors&gt;&lt;author&gt;Lees, L&lt;/author&gt;&lt;author&gt;Slater, T&lt;/author&gt;&lt;author&gt;Wyly, E.K.&lt;/author&gt;&lt;/authors&gt;&lt;/contributors&gt;&lt;titles&gt;&lt;title&gt;Gentrification&lt;/title&gt;&lt;/titles&gt;&lt;dates&gt;&lt;year&gt;2008&lt;/year&gt;&lt;/dates&gt;&lt;pub-location&gt;New York, London&lt;/pub-location&gt;&lt;publisher&gt;Routledge&lt;/publisher&gt;&lt;urls&gt;&lt;/urls&gt;&lt;/record&gt;&lt;/Cite&gt;&lt;/EndNote&gt;</w:instrText>
      </w:r>
      <w:r w:rsidRPr="00BA24B8">
        <w:rPr>
          <w:rFonts w:cstheme="minorHAnsi"/>
          <w:lang w:val="en-GB"/>
        </w:rPr>
        <w:fldChar w:fldCharType="separate"/>
      </w:r>
      <w:r w:rsidRPr="00BA24B8">
        <w:rPr>
          <w:rFonts w:cstheme="minorHAnsi"/>
          <w:noProof/>
          <w:lang w:val="en-GB"/>
        </w:rPr>
        <w:t>(</w:t>
      </w:r>
      <w:hyperlink w:anchor="_ENREF_43" w:tooltip="Lees, 2008 #55" w:history="1">
        <w:r w:rsidR="001E736B" w:rsidRPr="00BA24B8">
          <w:rPr>
            <w:rFonts w:cstheme="minorHAnsi"/>
            <w:noProof/>
            <w:lang w:val="en-GB"/>
          </w:rPr>
          <w:t>Lees et al., 2008</w:t>
        </w:r>
      </w:hyperlink>
      <w:r w:rsidRPr="00BA24B8">
        <w:rPr>
          <w:rFonts w:cstheme="minorHAnsi"/>
          <w:noProof/>
          <w:lang w:val="en-GB"/>
        </w:rPr>
        <w:t>)</w:t>
      </w:r>
      <w:r w:rsidRPr="00BA24B8">
        <w:rPr>
          <w:rFonts w:cstheme="minorHAnsi"/>
          <w:lang w:val="en-GB"/>
        </w:rPr>
        <w:fldChar w:fldCharType="end"/>
      </w:r>
      <w:r w:rsidRPr="00BA24B8">
        <w:rPr>
          <w:rFonts w:cstheme="minorHAnsi"/>
          <w:lang w:val="en-GB"/>
        </w:rPr>
        <w:t>. Yet, to understand the relations between policy, gentrification and urban social patterning, it is imperative to investigate the intersections of demography, ethnicity and social class. Our case has shown that the availability of relatively affordable former-rental dwellings has generally created opportunities for immigrant communities to move into owner occupancy. However, these households (often families) are mainly buying in lower-demand post-war areas, where (elder) natives are moving away. The reverse trend is visible for pre-war urban neighbourhoods close to the city centre. Here, young native middle-class households seize the opportunity to buy a former-rental dwelling</w:t>
      </w:r>
      <w:r w:rsidR="00BC56DF">
        <w:rPr>
          <w:rFonts w:cstheme="minorHAnsi"/>
          <w:lang w:val="en-GB"/>
        </w:rPr>
        <w:t>, sometimes at a discount</w:t>
      </w:r>
      <w:r w:rsidRPr="00BA24B8">
        <w:rPr>
          <w:rFonts w:cstheme="minorHAnsi"/>
          <w:lang w:val="en-GB"/>
        </w:rPr>
        <w:t xml:space="preserve">. Overall, trends in the converted section of the housing market are not just mirroring income developments but also seem to reflect trends in ethnic segregation, as well as demographic trends such as a renewed interest among families to live in the inner city. Hence, changing ownership does not only fit with upgrading, it also interacts with the whole way in which the housing market functions. Future research in policy and gentrification should much more closely examine how demography and gentrification are intertwined via housing. </w:t>
      </w:r>
    </w:p>
    <w:p w:rsidR="002C707D" w:rsidRPr="00BA24B8" w:rsidRDefault="002C707D" w:rsidP="002C707D">
      <w:pPr>
        <w:rPr>
          <w:lang w:val="en-GB"/>
        </w:rPr>
      </w:pPr>
    </w:p>
    <w:p w:rsidR="009975B7" w:rsidRPr="00BA24B8" w:rsidRDefault="009975B7">
      <w:pPr>
        <w:rPr>
          <w:rFonts w:cstheme="minorHAnsi"/>
          <w:lang w:val="en-GB"/>
        </w:rPr>
      </w:pPr>
    </w:p>
    <w:p w:rsidR="003C0F95" w:rsidRPr="00BA24B8" w:rsidRDefault="003C0F95">
      <w:pPr>
        <w:rPr>
          <w:rFonts w:cstheme="minorHAnsi"/>
          <w:b/>
          <w:lang w:val="en-GB"/>
        </w:rPr>
      </w:pPr>
      <w:r w:rsidRPr="00BA24B8">
        <w:rPr>
          <w:rFonts w:cstheme="minorHAnsi"/>
          <w:b/>
          <w:lang w:val="en-GB"/>
        </w:rPr>
        <w:t>Notes</w:t>
      </w:r>
    </w:p>
    <w:p w:rsidR="003C0F95" w:rsidRPr="00BA24B8" w:rsidRDefault="003C0F95">
      <w:pPr>
        <w:rPr>
          <w:lang w:val="en-GB"/>
        </w:rPr>
      </w:pPr>
      <w:r w:rsidRPr="00BA24B8">
        <w:rPr>
          <w:lang w:val="en-GB"/>
        </w:rPr>
        <w:t xml:space="preserve">[1] The transfer of state rental stock to private landlords may also be referred to as privatisation, but we limit our discussion to the conversion from rental to owner occupancy.  </w:t>
      </w:r>
    </w:p>
    <w:p w:rsidR="003C0F95" w:rsidRPr="00BA24B8" w:rsidRDefault="003C0F95">
      <w:pPr>
        <w:rPr>
          <w:rFonts w:cstheme="minorHAnsi"/>
          <w:lang w:val="en-GB"/>
        </w:rPr>
      </w:pPr>
      <w:r w:rsidRPr="00BA24B8">
        <w:rPr>
          <w:lang w:val="en-GB"/>
        </w:rPr>
        <w:t>[2] In the period 2002-2004 approximately 30% of all dwellings were sold to sitting tenants; after that the number has significantly decreased to about 10% in</w:t>
      </w:r>
      <w:r w:rsidR="00786038" w:rsidRPr="00BA24B8">
        <w:rPr>
          <w:lang w:val="en-GB"/>
        </w:rPr>
        <w:t xml:space="preserve"> </w:t>
      </w:r>
      <w:r w:rsidRPr="00BA24B8">
        <w:rPr>
          <w:lang w:val="en-GB"/>
        </w:rPr>
        <w:t>2008</w:t>
      </w:r>
      <w:r w:rsidR="00405D11" w:rsidRPr="00BA24B8">
        <w:rPr>
          <w:lang w:val="en-GB"/>
        </w:rPr>
        <w:t xml:space="preserve"> </w:t>
      </w:r>
      <w:r w:rsidR="00786038" w:rsidRPr="00BA24B8">
        <w:rPr>
          <w:lang w:val="en-GB"/>
        </w:rPr>
        <w:fldChar w:fldCharType="begin"/>
      </w:r>
      <w:r w:rsidR="00786038" w:rsidRPr="00BA24B8">
        <w:rPr>
          <w:lang w:val="en-GB"/>
        </w:rPr>
        <w:instrText xml:space="preserve"> ADDIN EN.CITE &lt;EndNote&gt;&lt;Cite&gt;&lt;Author&gt;AFWC&lt;/Author&gt;&lt;Year&gt;2012&lt;/Year&gt;&lt;RecNum&gt;361&lt;/RecNum&gt;&lt;DisplayText&gt;(AFWC, 2012)&lt;/DisplayText&gt;&lt;record&gt;&lt;rec-number&gt;361&lt;/rec-number&gt;&lt;foreign-keys&gt;&lt;key app="EN" db-id="x5w0xx29i50a5meve5avdw2mdva9dzefazdx"&gt;361&lt;/key&gt;&lt;/foreign-keys&gt;&lt;ref-type name="Web Page"&gt;12&lt;/ref-type&gt;&lt;contributors&gt;&lt;authors&gt;&lt;author&gt;AFWC&lt;/author&gt;&lt;/authors&gt;&lt;/contributors&gt;&lt;titles&gt;&lt;title&gt;http://www.afwc.nl/publicaties/jaarboeken.html&lt;/title&gt;&lt;/titles&gt;&lt;volume&gt;2012&lt;/volume&gt;&lt;number&gt;25-3-2012&lt;/number&gt;&lt;dates&gt;&lt;year&gt;2012&lt;/year&gt;&lt;/dates&gt;&lt;urls&gt;&lt;/urls&gt;&lt;/record&gt;&lt;/Cite&gt;&lt;/EndNote&gt;</w:instrText>
      </w:r>
      <w:r w:rsidR="00786038" w:rsidRPr="00BA24B8">
        <w:rPr>
          <w:lang w:val="en-GB"/>
        </w:rPr>
        <w:fldChar w:fldCharType="separate"/>
      </w:r>
      <w:r w:rsidR="00786038" w:rsidRPr="00BA24B8">
        <w:rPr>
          <w:noProof/>
          <w:lang w:val="en-GB"/>
        </w:rPr>
        <w:t>(</w:t>
      </w:r>
      <w:hyperlink w:anchor="_ENREF_3" w:tooltip="AFWC, 2012 #361" w:history="1">
        <w:r w:rsidR="001E736B" w:rsidRPr="00BA24B8">
          <w:rPr>
            <w:noProof/>
            <w:lang w:val="en-GB"/>
          </w:rPr>
          <w:t>AFWC, 2012</w:t>
        </w:r>
      </w:hyperlink>
      <w:r w:rsidR="00786038" w:rsidRPr="00BA24B8">
        <w:rPr>
          <w:noProof/>
          <w:lang w:val="en-GB"/>
        </w:rPr>
        <w:t>)</w:t>
      </w:r>
      <w:r w:rsidR="00786038" w:rsidRPr="00BA24B8">
        <w:rPr>
          <w:lang w:val="en-GB"/>
        </w:rPr>
        <w:fldChar w:fldCharType="end"/>
      </w:r>
      <w:r w:rsidRPr="00BA24B8">
        <w:rPr>
          <w:lang w:val="en-GB"/>
        </w:rPr>
        <w:t xml:space="preserve">.  </w:t>
      </w:r>
    </w:p>
    <w:p w:rsidR="003C0F95" w:rsidRPr="00BA24B8" w:rsidRDefault="003C0F95" w:rsidP="003C0F95">
      <w:pPr>
        <w:spacing w:after="0" w:line="240" w:lineRule="auto"/>
        <w:jc w:val="both"/>
        <w:rPr>
          <w:noProof/>
          <w:lang w:val="en-GB"/>
        </w:rPr>
      </w:pPr>
      <w:r w:rsidRPr="00BA24B8">
        <w:rPr>
          <w:rFonts w:cstheme="minorHAnsi"/>
          <w:lang w:val="en-GB"/>
        </w:rPr>
        <w:t>[3]  To be precise, 54.3% still lives in Amsterdam municipality, 22.4% lives in the Amsterdam region, and 23.3% live outside the region.</w:t>
      </w:r>
    </w:p>
    <w:p w:rsidR="00BC56DF" w:rsidRDefault="00BC56DF">
      <w:pPr>
        <w:rPr>
          <w:rFonts w:cstheme="minorHAnsi"/>
          <w:b/>
          <w:lang w:val="en-GB"/>
        </w:rPr>
      </w:pPr>
    </w:p>
    <w:p w:rsidR="00BC56DF" w:rsidRDefault="00BC56DF">
      <w:pPr>
        <w:rPr>
          <w:rFonts w:cstheme="minorHAnsi"/>
          <w:b/>
          <w:lang w:val="en-GB"/>
        </w:rPr>
      </w:pPr>
      <w:r>
        <w:rPr>
          <w:rFonts w:cstheme="minorHAnsi"/>
          <w:b/>
          <w:lang w:val="en-GB"/>
        </w:rPr>
        <w:br/>
        <w:t>Acknowledgements</w:t>
      </w:r>
    </w:p>
    <w:p w:rsidR="00610B9D" w:rsidRPr="00BA24B8" w:rsidRDefault="00BC56DF">
      <w:pPr>
        <w:rPr>
          <w:rFonts w:cstheme="minorHAnsi"/>
          <w:b/>
          <w:lang w:val="en-GB"/>
        </w:rPr>
      </w:pPr>
      <w:r>
        <w:rPr>
          <w:rFonts w:cstheme="minorHAnsi"/>
          <w:lang w:val="en-GB"/>
        </w:rPr>
        <w:t xml:space="preserve">The authors wish to thank </w:t>
      </w:r>
      <w:proofErr w:type="spellStart"/>
      <w:r>
        <w:rPr>
          <w:rFonts w:cstheme="minorHAnsi"/>
          <w:lang w:val="en-GB"/>
        </w:rPr>
        <w:t>Sako</w:t>
      </w:r>
      <w:proofErr w:type="spellEnd"/>
      <w:r>
        <w:rPr>
          <w:rFonts w:cstheme="minorHAnsi"/>
          <w:lang w:val="en-GB"/>
        </w:rPr>
        <w:t xml:space="preserve"> Musterd for his comments and suggestions.  </w:t>
      </w:r>
      <w:r w:rsidR="00610B9D" w:rsidRPr="00BA24B8">
        <w:rPr>
          <w:rFonts w:cstheme="minorHAnsi"/>
          <w:b/>
          <w:lang w:val="en-GB"/>
        </w:rPr>
        <w:br w:type="page"/>
      </w:r>
    </w:p>
    <w:p w:rsidR="00A55AF5" w:rsidRPr="00BA24B8" w:rsidRDefault="00081341" w:rsidP="001A24E1">
      <w:pPr>
        <w:spacing w:after="0" w:line="240" w:lineRule="auto"/>
        <w:jc w:val="both"/>
        <w:rPr>
          <w:rFonts w:cstheme="minorHAnsi"/>
          <w:b/>
          <w:lang w:val="en-GB"/>
        </w:rPr>
      </w:pPr>
      <w:r w:rsidRPr="00BA24B8">
        <w:rPr>
          <w:rFonts w:cstheme="minorHAnsi"/>
          <w:b/>
          <w:lang w:val="en-GB"/>
        </w:rPr>
        <w:lastRenderedPageBreak/>
        <w:t>References</w:t>
      </w:r>
    </w:p>
    <w:p w:rsidR="00B0213C" w:rsidRPr="00BA24B8" w:rsidRDefault="00B0213C" w:rsidP="001A24E1">
      <w:pPr>
        <w:spacing w:after="0" w:line="240" w:lineRule="auto"/>
        <w:jc w:val="both"/>
        <w:rPr>
          <w:rFonts w:cstheme="minorHAnsi"/>
          <w:lang w:val="en-GB"/>
        </w:rPr>
      </w:pPr>
    </w:p>
    <w:p w:rsidR="001E736B" w:rsidRPr="001E736B" w:rsidRDefault="001F35D6" w:rsidP="001E736B">
      <w:pPr>
        <w:spacing w:after="0" w:line="240" w:lineRule="auto"/>
        <w:ind w:left="720" w:hanging="720"/>
        <w:jc w:val="both"/>
        <w:rPr>
          <w:rFonts w:ascii="Calibri" w:hAnsi="Calibri" w:cs="Calibri"/>
          <w:noProof/>
          <w:lang w:val="en-GB"/>
        </w:rPr>
      </w:pPr>
      <w:r w:rsidRPr="00BA24B8">
        <w:rPr>
          <w:rFonts w:cstheme="minorHAnsi"/>
          <w:lang w:val="en-GB"/>
        </w:rPr>
        <w:fldChar w:fldCharType="begin"/>
      </w:r>
      <w:r w:rsidRPr="00BA24B8">
        <w:rPr>
          <w:rFonts w:cstheme="minorHAnsi"/>
          <w:lang w:val="en-GB"/>
        </w:rPr>
        <w:instrText xml:space="preserve"> ADDIN EN.REFLIST </w:instrText>
      </w:r>
      <w:r w:rsidRPr="00BA24B8">
        <w:rPr>
          <w:rFonts w:cstheme="minorHAnsi"/>
          <w:lang w:val="en-GB"/>
        </w:rPr>
        <w:fldChar w:fldCharType="separate"/>
      </w:r>
      <w:bookmarkStart w:id="1" w:name="_ENREF_1"/>
      <w:r w:rsidR="001E736B" w:rsidRPr="001E736B">
        <w:rPr>
          <w:rFonts w:ascii="Calibri" w:hAnsi="Calibri" w:cs="Calibri"/>
          <w:noProof/>
          <w:lang w:val="en-GB"/>
        </w:rPr>
        <w:t xml:space="preserve">Aalbers M B, 2010 </w:t>
      </w:r>
      <w:r w:rsidR="001E736B" w:rsidRPr="001E736B">
        <w:rPr>
          <w:rFonts w:ascii="Calibri" w:hAnsi="Calibri" w:cs="Calibri"/>
          <w:i/>
          <w:noProof/>
          <w:lang w:val="en-GB"/>
        </w:rPr>
        <w:t>Place, exclusion, and mortgage Markets</w:t>
      </w:r>
      <w:r w:rsidR="001E736B" w:rsidRPr="001E736B">
        <w:rPr>
          <w:rFonts w:ascii="Calibri" w:hAnsi="Calibri" w:cs="Calibri"/>
          <w:noProof/>
          <w:lang w:val="en-GB"/>
        </w:rPr>
        <w:t xml:space="preserve"> (Wiley-Blackwell, Oxford)</w:t>
      </w:r>
      <w:bookmarkEnd w:id="1"/>
    </w:p>
    <w:p w:rsidR="001E736B" w:rsidRPr="001E736B" w:rsidRDefault="001E736B" w:rsidP="001E736B">
      <w:pPr>
        <w:spacing w:after="0" w:line="240" w:lineRule="auto"/>
        <w:ind w:left="720" w:hanging="720"/>
        <w:jc w:val="both"/>
        <w:rPr>
          <w:rFonts w:ascii="Calibri" w:hAnsi="Calibri" w:cs="Calibri"/>
          <w:noProof/>
          <w:lang w:val="en-GB"/>
        </w:rPr>
      </w:pPr>
      <w:bookmarkStart w:id="2" w:name="_ENREF_2"/>
      <w:r w:rsidRPr="001E736B">
        <w:rPr>
          <w:rFonts w:ascii="Calibri" w:hAnsi="Calibri" w:cs="Calibri"/>
          <w:noProof/>
          <w:lang w:val="en-GB"/>
        </w:rPr>
        <w:t xml:space="preserve">Aalbers M B, 2011, "The Revanchist Renewal of Yesterday's City of Tomorrow" </w:t>
      </w:r>
      <w:r w:rsidRPr="001E736B">
        <w:rPr>
          <w:rFonts w:ascii="Calibri" w:hAnsi="Calibri" w:cs="Calibri"/>
          <w:i/>
          <w:noProof/>
          <w:lang w:val="en-GB"/>
        </w:rPr>
        <w:t>Antipode</w:t>
      </w:r>
      <w:r w:rsidRPr="001E736B">
        <w:rPr>
          <w:rFonts w:ascii="Calibri" w:hAnsi="Calibri" w:cs="Calibri"/>
          <w:noProof/>
          <w:lang w:val="en-GB"/>
        </w:rPr>
        <w:t xml:space="preserve"> </w:t>
      </w:r>
      <w:r w:rsidRPr="001E736B">
        <w:rPr>
          <w:rFonts w:ascii="Calibri" w:hAnsi="Calibri" w:cs="Calibri"/>
          <w:b/>
          <w:noProof/>
          <w:lang w:val="en-GB"/>
        </w:rPr>
        <w:t>43</w:t>
      </w:r>
      <w:r w:rsidRPr="001E736B">
        <w:rPr>
          <w:rFonts w:ascii="Calibri" w:hAnsi="Calibri" w:cs="Calibri"/>
          <w:noProof/>
          <w:lang w:val="en-GB"/>
        </w:rPr>
        <w:t xml:space="preserve"> 1696-1724</w:t>
      </w:r>
      <w:bookmarkEnd w:id="2"/>
    </w:p>
    <w:p w:rsidR="001E736B" w:rsidRPr="001E736B" w:rsidRDefault="001E736B" w:rsidP="001E736B">
      <w:pPr>
        <w:spacing w:after="0" w:line="240" w:lineRule="auto"/>
        <w:ind w:left="720" w:hanging="720"/>
        <w:jc w:val="both"/>
        <w:rPr>
          <w:rFonts w:ascii="Calibri" w:hAnsi="Calibri" w:cs="Calibri"/>
          <w:noProof/>
          <w:lang w:val="en-GB"/>
        </w:rPr>
      </w:pPr>
      <w:bookmarkStart w:id="3" w:name="_ENREF_3"/>
      <w:r w:rsidRPr="001E736B">
        <w:rPr>
          <w:rFonts w:ascii="Calibri" w:hAnsi="Calibri" w:cs="Calibri"/>
          <w:noProof/>
          <w:lang w:val="en-GB"/>
        </w:rPr>
        <w:t>AFWC, 2012, "</w:t>
      </w:r>
      <w:hyperlink r:id="rId15" w:history="1">
        <w:r w:rsidRPr="001E736B">
          <w:rPr>
            <w:rStyle w:val="Hyperlink"/>
            <w:rFonts w:ascii="Calibri" w:hAnsi="Calibri" w:cs="Calibri"/>
            <w:noProof/>
            <w:lang w:val="en-GB"/>
          </w:rPr>
          <w:t>http://www.afwc.nl/publicaties/jaarboeken.html</w:t>
        </w:r>
      </w:hyperlink>
      <w:r w:rsidRPr="001E736B">
        <w:rPr>
          <w:rFonts w:ascii="Calibri" w:hAnsi="Calibri" w:cs="Calibri"/>
          <w:noProof/>
          <w:lang w:val="en-GB"/>
        </w:rPr>
        <w:t>"</w:t>
      </w:r>
      <w:bookmarkEnd w:id="3"/>
    </w:p>
    <w:p w:rsidR="001E736B" w:rsidRPr="001E736B" w:rsidRDefault="001E736B" w:rsidP="001E736B">
      <w:pPr>
        <w:spacing w:after="0" w:line="240" w:lineRule="auto"/>
        <w:ind w:left="720" w:hanging="720"/>
        <w:jc w:val="both"/>
        <w:rPr>
          <w:rFonts w:ascii="Calibri" w:hAnsi="Calibri" w:cs="Calibri"/>
          <w:noProof/>
          <w:lang w:val="en-GB"/>
        </w:rPr>
      </w:pPr>
      <w:bookmarkStart w:id="4" w:name="_ENREF_4"/>
      <w:r w:rsidRPr="001E736B">
        <w:rPr>
          <w:rFonts w:ascii="Calibri" w:hAnsi="Calibri" w:cs="Calibri"/>
          <w:noProof/>
          <w:lang w:val="en-GB"/>
        </w:rPr>
        <w:t xml:space="preserve">Allen C, 2008 </w:t>
      </w:r>
      <w:r w:rsidRPr="001E736B">
        <w:rPr>
          <w:rFonts w:ascii="Calibri" w:hAnsi="Calibri" w:cs="Calibri"/>
          <w:i/>
          <w:noProof/>
          <w:lang w:val="en-GB"/>
        </w:rPr>
        <w:t>Housing Market Renewal and Social Class</w:t>
      </w:r>
      <w:r w:rsidRPr="001E736B">
        <w:rPr>
          <w:rFonts w:ascii="Calibri" w:hAnsi="Calibri" w:cs="Calibri"/>
          <w:noProof/>
          <w:lang w:val="en-GB"/>
        </w:rPr>
        <w:t xml:space="preserve"> (Routledge, London, New York)</w:t>
      </w:r>
      <w:bookmarkEnd w:id="4"/>
    </w:p>
    <w:p w:rsidR="001E736B" w:rsidRPr="001E736B" w:rsidRDefault="001E736B" w:rsidP="001E736B">
      <w:pPr>
        <w:spacing w:after="0" w:line="240" w:lineRule="auto"/>
        <w:ind w:left="720" w:hanging="720"/>
        <w:jc w:val="both"/>
        <w:rPr>
          <w:rFonts w:ascii="Calibri" w:hAnsi="Calibri" w:cs="Calibri"/>
          <w:noProof/>
          <w:lang w:val="en-GB"/>
        </w:rPr>
      </w:pPr>
      <w:bookmarkStart w:id="5" w:name="_ENREF_5"/>
      <w:r w:rsidRPr="001E736B">
        <w:rPr>
          <w:rFonts w:ascii="Calibri" w:hAnsi="Calibri" w:cs="Calibri"/>
          <w:noProof/>
          <w:lang w:val="en-GB"/>
        </w:rPr>
        <w:t xml:space="preserve">Andersson R, Musterd S, 2005, "Area-Based Policies: A Critical Appraisal" </w:t>
      </w:r>
      <w:r w:rsidRPr="001E736B">
        <w:rPr>
          <w:rFonts w:ascii="Calibri" w:hAnsi="Calibri" w:cs="Calibri"/>
          <w:i/>
          <w:noProof/>
          <w:lang w:val="en-GB"/>
        </w:rPr>
        <w:t>Tijdschrift voor Economische en Social Geografie</w:t>
      </w:r>
      <w:r w:rsidRPr="001E736B">
        <w:rPr>
          <w:rFonts w:ascii="Calibri" w:hAnsi="Calibri" w:cs="Calibri"/>
          <w:noProof/>
          <w:lang w:val="en-GB"/>
        </w:rPr>
        <w:t xml:space="preserve"> </w:t>
      </w:r>
      <w:r w:rsidRPr="001E736B">
        <w:rPr>
          <w:rFonts w:ascii="Calibri" w:hAnsi="Calibri" w:cs="Calibri"/>
          <w:b/>
          <w:noProof/>
          <w:lang w:val="en-GB"/>
        </w:rPr>
        <w:t>96</w:t>
      </w:r>
      <w:r w:rsidRPr="001E736B">
        <w:rPr>
          <w:rFonts w:ascii="Calibri" w:hAnsi="Calibri" w:cs="Calibri"/>
          <w:noProof/>
          <w:lang w:val="en-GB"/>
        </w:rPr>
        <w:t xml:space="preserve"> 377- 389</w:t>
      </w:r>
      <w:bookmarkEnd w:id="5"/>
    </w:p>
    <w:p w:rsidR="001E736B" w:rsidRPr="001E736B" w:rsidRDefault="001E736B" w:rsidP="001E736B">
      <w:pPr>
        <w:spacing w:after="0" w:line="240" w:lineRule="auto"/>
        <w:ind w:left="720" w:hanging="720"/>
        <w:jc w:val="both"/>
        <w:rPr>
          <w:rFonts w:ascii="Calibri" w:hAnsi="Calibri" w:cs="Calibri"/>
          <w:noProof/>
          <w:lang w:val="en-GB"/>
        </w:rPr>
      </w:pPr>
      <w:bookmarkStart w:id="6" w:name="_ENREF_6"/>
      <w:r w:rsidRPr="001E736B">
        <w:rPr>
          <w:rFonts w:ascii="Calibri" w:hAnsi="Calibri" w:cs="Calibri"/>
          <w:noProof/>
          <w:lang w:val="en-GB"/>
        </w:rPr>
        <w:t xml:space="preserve">Arbaci S, 2007, "Ethnic Segregation, Housing Systems and Welfare Regimes in Europe" </w:t>
      </w:r>
      <w:r w:rsidRPr="001E736B">
        <w:rPr>
          <w:rFonts w:ascii="Calibri" w:hAnsi="Calibri" w:cs="Calibri"/>
          <w:i/>
          <w:noProof/>
          <w:lang w:val="en-GB"/>
        </w:rPr>
        <w:t>European Journal of Housing Policy</w:t>
      </w:r>
      <w:r w:rsidRPr="001E736B">
        <w:rPr>
          <w:rFonts w:ascii="Calibri" w:hAnsi="Calibri" w:cs="Calibri"/>
          <w:noProof/>
          <w:lang w:val="en-GB"/>
        </w:rPr>
        <w:t xml:space="preserve"> </w:t>
      </w:r>
      <w:r w:rsidRPr="001E736B">
        <w:rPr>
          <w:rFonts w:ascii="Calibri" w:hAnsi="Calibri" w:cs="Calibri"/>
          <w:b/>
          <w:noProof/>
          <w:lang w:val="en-GB"/>
        </w:rPr>
        <w:t>7</w:t>
      </w:r>
      <w:r w:rsidRPr="001E736B">
        <w:rPr>
          <w:rFonts w:ascii="Calibri" w:hAnsi="Calibri" w:cs="Calibri"/>
          <w:noProof/>
          <w:lang w:val="en-GB"/>
        </w:rPr>
        <w:t xml:space="preserve"> 401- 433</w:t>
      </w:r>
      <w:bookmarkEnd w:id="6"/>
    </w:p>
    <w:p w:rsidR="001E736B" w:rsidRPr="001E736B" w:rsidRDefault="001E736B" w:rsidP="001E736B">
      <w:pPr>
        <w:spacing w:after="0" w:line="240" w:lineRule="auto"/>
        <w:ind w:left="720" w:hanging="720"/>
        <w:jc w:val="both"/>
        <w:rPr>
          <w:rFonts w:ascii="Calibri" w:hAnsi="Calibri" w:cs="Calibri"/>
          <w:noProof/>
          <w:lang w:val="en-GB"/>
        </w:rPr>
      </w:pPr>
      <w:bookmarkStart w:id="7" w:name="_ENREF_7"/>
      <w:r w:rsidRPr="001E736B">
        <w:rPr>
          <w:rFonts w:ascii="Calibri" w:hAnsi="Calibri" w:cs="Calibri"/>
          <w:noProof/>
          <w:lang w:val="en-GB"/>
        </w:rPr>
        <w:t xml:space="preserve">Atterhog M, 2006, "The effect of government policies on home ownership rates; an international survey", in </w:t>
      </w:r>
      <w:r w:rsidRPr="001E736B">
        <w:rPr>
          <w:rFonts w:ascii="Calibri" w:hAnsi="Calibri" w:cs="Calibri"/>
          <w:i/>
          <w:noProof/>
          <w:lang w:val="en-GB"/>
        </w:rPr>
        <w:t>Home ownership: getting in, getting from, getting out; Part 2</w:t>
      </w:r>
      <w:r w:rsidRPr="001E736B">
        <w:rPr>
          <w:rFonts w:ascii="Calibri" w:hAnsi="Calibri" w:cs="Calibri"/>
          <w:noProof/>
          <w:lang w:val="en-GB"/>
        </w:rPr>
        <w:t xml:space="preserve"> Eds J Doling, M Elsinga (IOS Press, Amsterdam) pp 7- 34</w:t>
      </w:r>
      <w:bookmarkEnd w:id="7"/>
    </w:p>
    <w:p w:rsidR="001E736B" w:rsidRPr="001E736B" w:rsidRDefault="001E736B" w:rsidP="001E736B">
      <w:pPr>
        <w:spacing w:after="0" w:line="240" w:lineRule="auto"/>
        <w:ind w:left="720" w:hanging="720"/>
        <w:jc w:val="both"/>
        <w:rPr>
          <w:rFonts w:ascii="Calibri" w:hAnsi="Calibri" w:cs="Calibri"/>
          <w:noProof/>
          <w:lang w:val="en-GB"/>
        </w:rPr>
      </w:pPr>
      <w:bookmarkStart w:id="8" w:name="_ENREF_8"/>
      <w:r w:rsidRPr="001E736B">
        <w:rPr>
          <w:rFonts w:ascii="Calibri" w:hAnsi="Calibri" w:cs="Calibri"/>
          <w:noProof/>
          <w:lang w:val="en-GB"/>
        </w:rPr>
        <w:t xml:space="preserve">Boelhouwer P, Priemus H, 1990, "Dutch housing policy realigned"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5</w:t>
      </w:r>
      <w:r w:rsidRPr="001E736B">
        <w:rPr>
          <w:rFonts w:ascii="Calibri" w:hAnsi="Calibri" w:cs="Calibri"/>
          <w:noProof/>
          <w:lang w:val="en-GB"/>
        </w:rPr>
        <w:t xml:space="preserve"> 105-119</w:t>
      </w:r>
      <w:bookmarkEnd w:id="8"/>
    </w:p>
    <w:p w:rsidR="001E736B" w:rsidRPr="001E736B" w:rsidRDefault="001E736B" w:rsidP="001E736B">
      <w:pPr>
        <w:spacing w:after="0" w:line="240" w:lineRule="auto"/>
        <w:ind w:left="720" w:hanging="720"/>
        <w:jc w:val="both"/>
        <w:rPr>
          <w:rFonts w:ascii="Calibri" w:hAnsi="Calibri" w:cs="Calibri"/>
          <w:noProof/>
          <w:lang w:val="en-GB"/>
        </w:rPr>
      </w:pPr>
      <w:bookmarkStart w:id="9" w:name="_ENREF_9"/>
      <w:r w:rsidRPr="001E736B">
        <w:rPr>
          <w:rFonts w:ascii="Calibri" w:hAnsi="Calibri" w:cs="Calibri"/>
          <w:noProof/>
          <w:lang w:val="en-GB"/>
        </w:rPr>
        <w:t xml:space="preserve">Bolt G, 2009, "Combating residential segregation of ethnic minorities in European cities"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24</w:t>
      </w:r>
      <w:r w:rsidRPr="001E736B">
        <w:rPr>
          <w:rFonts w:ascii="Calibri" w:hAnsi="Calibri" w:cs="Calibri"/>
          <w:noProof/>
          <w:lang w:val="en-GB"/>
        </w:rPr>
        <w:t xml:space="preserve"> 397-405</w:t>
      </w:r>
      <w:bookmarkEnd w:id="9"/>
    </w:p>
    <w:p w:rsidR="001E736B" w:rsidRPr="001E736B" w:rsidRDefault="001E736B" w:rsidP="001E736B">
      <w:pPr>
        <w:spacing w:after="0" w:line="240" w:lineRule="auto"/>
        <w:ind w:left="720" w:hanging="720"/>
        <w:jc w:val="both"/>
        <w:rPr>
          <w:rFonts w:ascii="Calibri" w:hAnsi="Calibri" w:cs="Calibri"/>
          <w:noProof/>
          <w:lang w:val="en-GB"/>
        </w:rPr>
      </w:pPr>
      <w:bookmarkStart w:id="10" w:name="_ENREF_10"/>
      <w:r w:rsidRPr="001E736B">
        <w:rPr>
          <w:rFonts w:ascii="Calibri" w:hAnsi="Calibri" w:cs="Calibri"/>
          <w:noProof/>
          <w:lang w:val="en-GB"/>
        </w:rPr>
        <w:t xml:space="preserve">Bondi L, 1991, "Gender Divisions and Gentrification: A Critique" </w:t>
      </w:r>
      <w:r w:rsidRPr="001E736B">
        <w:rPr>
          <w:rFonts w:ascii="Calibri" w:hAnsi="Calibri" w:cs="Calibri"/>
          <w:i/>
          <w:noProof/>
          <w:lang w:val="en-GB"/>
        </w:rPr>
        <w:t>Transactions of the Institute of British Geographers</w:t>
      </w:r>
      <w:r w:rsidRPr="001E736B">
        <w:rPr>
          <w:rFonts w:ascii="Calibri" w:hAnsi="Calibri" w:cs="Calibri"/>
          <w:noProof/>
          <w:lang w:val="en-GB"/>
        </w:rPr>
        <w:t xml:space="preserve"> </w:t>
      </w:r>
      <w:r w:rsidRPr="001E736B">
        <w:rPr>
          <w:rFonts w:ascii="Calibri" w:hAnsi="Calibri" w:cs="Calibri"/>
          <w:b/>
          <w:noProof/>
          <w:lang w:val="en-GB"/>
        </w:rPr>
        <w:t>16</w:t>
      </w:r>
      <w:r w:rsidRPr="001E736B">
        <w:rPr>
          <w:rFonts w:ascii="Calibri" w:hAnsi="Calibri" w:cs="Calibri"/>
          <w:noProof/>
          <w:lang w:val="en-GB"/>
        </w:rPr>
        <w:t xml:space="preserve"> 190-198</w:t>
      </w:r>
      <w:bookmarkEnd w:id="10"/>
    </w:p>
    <w:p w:rsidR="001E736B" w:rsidRPr="001E736B" w:rsidRDefault="001E736B" w:rsidP="001E736B">
      <w:pPr>
        <w:spacing w:after="0" w:line="240" w:lineRule="auto"/>
        <w:ind w:left="720" w:hanging="720"/>
        <w:jc w:val="both"/>
        <w:rPr>
          <w:rFonts w:ascii="Calibri" w:hAnsi="Calibri" w:cs="Calibri"/>
          <w:noProof/>
          <w:lang w:val="en-GB"/>
        </w:rPr>
      </w:pPr>
      <w:bookmarkStart w:id="11" w:name="_ENREF_11"/>
      <w:r w:rsidRPr="001E736B">
        <w:rPr>
          <w:rFonts w:ascii="Calibri" w:hAnsi="Calibri" w:cs="Calibri"/>
          <w:noProof/>
          <w:lang w:val="en-GB"/>
        </w:rPr>
        <w:t xml:space="preserve">Boterman W R, Karsten L, Musterd S, 2010, "Gentrifiers Settling Down? Patterns and Trends of residential location of middle-class families in Amsterdam"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25</w:t>
      </w:r>
      <w:r w:rsidRPr="001E736B">
        <w:rPr>
          <w:rFonts w:ascii="Calibri" w:hAnsi="Calibri" w:cs="Calibri"/>
          <w:noProof/>
          <w:lang w:val="en-GB"/>
        </w:rPr>
        <w:t xml:space="preserve"> 693-714</w:t>
      </w:r>
      <w:bookmarkEnd w:id="11"/>
    </w:p>
    <w:p w:rsidR="001E736B" w:rsidRPr="001E736B" w:rsidRDefault="001E736B" w:rsidP="001E736B">
      <w:pPr>
        <w:spacing w:after="0" w:line="240" w:lineRule="auto"/>
        <w:ind w:left="720" w:hanging="720"/>
        <w:jc w:val="both"/>
        <w:rPr>
          <w:rFonts w:ascii="Calibri" w:hAnsi="Calibri" w:cs="Calibri"/>
          <w:noProof/>
          <w:lang w:val="en-GB"/>
        </w:rPr>
      </w:pPr>
      <w:bookmarkStart w:id="12" w:name="_ENREF_12"/>
      <w:r w:rsidRPr="001E736B">
        <w:rPr>
          <w:rFonts w:ascii="Calibri" w:hAnsi="Calibri" w:cs="Calibri"/>
          <w:noProof/>
          <w:lang w:val="en-GB"/>
        </w:rPr>
        <w:t xml:space="preserve">Butler T, Robson G, 2001, "Social Capital, Gentrification and Neighbourhood Change in London: A Comparison of Three South London Neighbourhoods"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38</w:t>
      </w:r>
      <w:r w:rsidRPr="001E736B">
        <w:rPr>
          <w:rFonts w:ascii="Calibri" w:hAnsi="Calibri" w:cs="Calibri"/>
          <w:noProof/>
          <w:lang w:val="en-GB"/>
        </w:rPr>
        <w:t xml:space="preserve"> 2145-2162</w:t>
      </w:r>
      <w:bookmarkEnd w:id="12"/>
    </w:p>
    <w:p w:rsidR="001E736B" w:rsidRPr="001E736B" w:rsidRDefault="001E736B" w:rsidP="001E736B">
      <w:pPr>
        <w:spacing w:after="0" w:line="240" w:lineRule="auto"/>
        <w:ind w:left="720" w:hanging="720"/>
        <w:jc w:val="both"/>
        <w:rPr>
          <w:rFonts w:ascii="Calibri" w:hAnsi="Calibri" w:cs="Calibri"/>
          <w:noProof/>
          <w:lang w:val="en-GB"/>
        </w:rPr>
      </w:pPr>
      <w:bookmarkStart w:id="13" w:name="_ENREF_13"/>
      <w:r w:rsidRPr="001E736B">
        <w:rPr>
          <w:rFonts w:ascii="Calibri" w:hAnsi="Calibri" w:cs="Calibri"/>
          <w:noProof/>
          <w:lang w:val="en-GB"/>
        </w:rPr>
        <w:t xml:space="preserve">Buzar S, Hall R, Ogden P E, 2007, "Beyond gentrification: the demographic reurbanisation of Bologna" </w:t>
      </w:r>
      <w:r w:rsidRPr="001E736B">
        <w:rPr>
          <w:rFonts w:ascii="Calibri" w:hAnsi="Calibri" w:cs="Calibri"/>
          <w:i/>
          <w:noProof/>
          <w:lang w:val="en-GB"/>
        </w:rPr>
        <w:t>Environment and Planning A</w:t>
      </w:r>
      <w:r w:rsidRPr="001E736B">
        <w:rPr>
          <w:rFonts w:ascii="Calibri" w:hAnsi="Calibri" w:cs="Calibri"/>
          <w:noProof/>
          <w:lang w:val="en-GB"/>
        </w:rPr>
        <w:t xml:space="preserve"> </w:t>
      </w:r>
      <w:r w:rsidRPr="001E736B">
        <w:rPr>
          <w:rFonts w:ascii="Calibri" w:hAnsi="Calibri" w:cs="Calibri"/>
          <w:b/>
          <w:noProof/>
          <w:lang w:val="en-GB"/>
        </w:rPr>
        <w:t>39</w:t>
      </w:r>
      <w:r w:rsidRPr="001E736B">
        <w:rPr>
          <w:rFonts w:ascii="Calibri" w:hAnsi="Calibri" w:cs="Calibri"/>
          <w:noProof/>
          <w:lang w:val="en-GB"/>
        </w:rPr>
        <w:t xml:space="preserve"> 64-85</w:t>
      </w:r>
      <w:bookmarkEnd w:id="13"/>
    </w:p>
    <w:p w:rsidR="001E736B" w:rsidRPr="001E736B" w:rsidRDefault="001E736B" w:rsidP="001E736B">
      <w:pPr>
        <w:spacing w:after="0" w:line="240" w:lineRule="auto"/>
        <w:ind w:left="720" w:hanging="720"/>
        <w:jc w:val="both"/>
        <w:rPr>
          <w:rFonts w:ascii="Calibri" w:hAnsi="Calibri" w:cs="Calibri"/>
          <w:noProof/>
          <w:lang w:val="en-GB"/>
        </w:rPr>
      </w:pPr>
      <w:bookmarkStart w:id="14" w:name="_ENREF_14"/>
      <w:r w:rsidRPr="001E736B">
        <w:rPr>
          <w:rFonts w:ascii="Calibri" w:hAnsi="Calibri" w:cs="Calibri"/>
          <w:noProof/>
          <w:lang w:val="en-GB"/>
        </w:rPr>
        <w:t xml:space="preserve">Cameron S, 2006, "From Low Demand to Rising Aspirations: Housing Market Renewal within Regional and Neighbourhood Regeneration Policy"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21</w:t>
      </w:r>
      <w:r w:rsidRPr="001E736B">
        <w:rPr>
          <w:rFonts w:ascii="Calibri" w:hAnsi="Calibri" w:cs="Calibri"/>
          <w:noProof/>
          <w:lang w:val="en-GB"/>
        </w:rPr>
        <w:t xml:space="preserve"> 3-16</w:t>
      </w:r>
      <w:bookmarkEnd w:id="14"/>
    </w:p>
    <w:p w:rsidR="001E736B" w:rsidRPr="001E736B" w:rsidRDefault="001E736B" w:rsidP="001E736B">
      <w:pPr>
        <w:spacing w:after="0" w:line="240" w:lineRule="auto"/>
        <w:ind w:left="720" w:hanging="720"/>
        <w:jc w:val="both"/>
        <w:rPr>
          <w:rFonts w:ascii="Calibri" w:hAnsi="Calibri" w:cs="Calibri"/>
          <w:noProof/>
          <w:lang w:val="en-GB"/>
        </w:rPr>
      </w:pPr>
      <w:bookmarkStart w:id="15" w:name="_ENREF_15"/>
      <w:r w:rsidRPr="001E736B">
        <w:rPr>
          <w:rFonts w:ascii="Calibri" w:hAnsi="Calibri" w:cs="Calibri"/>
          <w:noProof/>
          <w:lang w:val="en-GB"/>
        </w:rPr>
        <w:t xml:space="preserve">CBS, 2012, </w:t>
      </w:r>
      <w:hyperlink r:id="rId16" w:history="1">
        <w:r w:rsidRPr="001E736B">
          <w:rPr>
            <w:rStyle w:val="Hyperlink"/>
            <w:rFonts w:ascii="Calibri" w:hAnsi="Calibri" w:cs="Calibri"/>
            <w:noProof/>
            <w:lang w:val="en-GB"/>
          </w:rPr>
          <w:t>http://statline.cbs.nl/statweb/?LA=en</w:t>
        </w:r>
        <w:bookmarkEnd w:id="15"/>
      </w:hyperlink>
    </w:p>
    <w:p w:rsidR="001E736B" w:rsidRPr="001E736B" w:rsidRDefault="001E736B" w:rsidP="001E736B">
      <w:pPr>
        <w:spacing w:after="0" w:line="240" w:lineRule="auto"/>
        <w:ind w:left="720" w:hanging="720"/>
        <w:jc w:val="both"/>
        <w:rPr>
          <w:rFonts w:ascii="Calibri" w:hAnsi="Calibri" w:cs="Calibri"/>
          <w:noProof/>
          <w:lang w:val="en-GB"/>
        </w:rPr>
      </w:pPr>
      <w:bookmarkStart w:id="16" w:name="_ENREF_16"/>
      <w:r w:rsidRPr="001E736B">
        <w:rPr>
          <w:rFonts w:ascii="Calibri" w:hAnsi="Calibri" w:cs="Calibri"/>
          <w:noProof/>
          <w:lang w:val="en-GB"/>
        </w:rPr>
        <w:t xml:space="preserve">Chen C, Lin H, 2011, "Decomposing residential self-selection via a life-course perspective" </w:t>
      </w:r>
      <w:r w:rsidRPr="001E736B">
        <w:rPr>
          <w:rFonts w:ascii="Calibri" w:hAnsi="Calibri" w:cs="Calibri"/>
          <w:i/>
          <w:noProof/>
          <w:lang w:val="en-GB"/>
        </w:rPr>
        <w:t>Environment and Planning A</w:t>
      </w:r>
      <w:r w:rsidRPr="001E736B">
        <w:rPr>
          <w:rFonts w:ascii="Calibri" w:hAnsi="Calibri" w:cs="Calibri"/>
          <w:noProof/>
          <w:lang w:val="en-GB"/>
        </w:rPr>
        <w:t xml:space="preserve"> </w:t>
      </w:r>
      <w:r w:rsidRPr="001E736B">
        <w:rPr>
          <w:rFonts w:ascii="Calibri" w:hAnsi="Calibri" w:cs="Calibri"/>
          <w:b/>
          <w:noProof/>
          <w:lang w:val="en-GB"/>
        </w:rPr>
        <w:t>43</w:t>
      </w:r>
      <w:r w:rsidRPr="001E736B">
        <w:rPr>
          <w:rFonts w:ascii="Calibri" w:hAnsi="Calibri" w:cs="Calibri"/>
          <w:noProof/>
          <w:lang w:val="en-GB"/>
        </w:rPr>
        <w:t xml:space="preserve"> 2608 -2625</w:t>
      </w:r>
      <w:bookmarkEnd w:id="16"/>
    </w:p>
    <w:p w:rsidR="001E736B" w:rsidRPr="001E736B" w:rsidRDefault="001E736B" w:rsidP="001E736B">
      <w:pPr>
        <w:spacing w:after="0" w:line="240" w:lineRule="auto"/>
        <w:ind w:left="720" w:hanging="720"/>
        <w:jc w:val="both"/>
        <w:rPr>
          <w:rFonts w:ascii="Calibri" w:hAnsi="Calibri" w:cs="Calibri"/>
          <w:noProof/>
          <w:lang w:val="en-GB"/>
        </w:rPr>
      </w:pPr>
      <w:bookmarkStart w:id="17" w:name="_ENREF_17"/>
      <w:r w:rsidRPr="001E736B">
        <w:rPr>
          <w:rFonts w:ascii="Calibri" w:hAnsi="Calibri" w:cs="Calibri"/>
          <w:noProof/>
          <w:lang w:val="en-GB"/>
        </w:rPr>
        <w:t xml:space="preserve">Clark E, 1992, "On gaps in gentrification theory"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7</w:t>
      </w:r>
      <w:r w:rsidRPr="001E736B">
        <w:rPr>
          <w:rFonts w:ascii="Calibri" w:hAnsi="Calibri" w:cs="Calibri"/>
          <w:noProof/>
          <w:lang w:val="en-GB"/>
        </w:rPr>
        <w:t xml:space="preserve"> 16-26</w:t>
      </w:r>
      <w:bookmarkEnd w:id="17"/>
    </w:p>
    <w:p w:rsidR="001E736B" w:rsidRPr="001E736B" w:rsidRDefault="001E736B" w:rsidP="001E736B">
      <w:pPr>
        <w:spacing w:after="0" w:line="240" w:lineRule="auto"/>
        <w:ind w:left="720" w:hanging="720"/>
        <w:jc w:val="both"/>
        <w:rPr>
          <w:rFonts w:ascii="Calibri" w:hAnsi="Calibri" w:cs="Calibri"/>
          <w:noProof/>
          <w:lang w:val="en-GB"/>
        </w:rPr>
      </w:pPr>
      <w:bookmarkStart w:id="18" w:name="_ENREF_18"/>
      <w:r w:rsidRPr="001E736B">
        <w:rPr>
          <w:rFonts w:ascii="Calibri" w:hAnsi="Calibri" w:cs="Calibri"/>
          <w:noProof/>
          <w:lang w:val="en-GB"/>
        </w:rPr>
        <w:t xml:space="preserve">Clark W A V, Dieleman F M, 1996 </w:t>
      </w:r>
      <w:r w:rsidRPr="001E736B">
        <w:rPr>
          <w:rFonts w:ascii="Calibri" w:hAnsi="Calibri" w:cs="Calibri"/>
          <w:i/>
          <w:noProof/>
          <w:lang w:val="en-GB"/>
        </w:rPr>
        <w:t>Households and Housing: choice and outcomes in the housing market</w:t>
      </w:r>
      <w:r w:rsidRPr="001E736B">
        <w:rPr>
          <w:rFonts w:ascii="Calibri" w:hAnsi="Calibri" w:cs="Calibri"/>
          <w:noProof/>
          <w:lang w:val="en-GB"/>
        </w:rPr>
        <w:t xml:space="preserve"> (Center for Urban Policy Research, New Brunswick (NJ))</w:t>
      </w:r>
      <w:bookmarkEnd w:id="18"/>
    </w:p>
    <w:p w:rsidR="001E736B" w:rsidRPr="001E736B" w:rsidRDefault="001E736B" w:rsidP="001E736B">
      <w:pPr>
        <w:spacing w:after="0" w:line="240" w:lineRule="auto"/>
        <w:ind w:left="720" w:hanging="720"/>
        <w:jc w:val="both"/>
        <w:rPr>
          <w:rFonts w:ascii="Calibri" w:hAnsi="Calibri" w:cs="Calibri"/>
          <w:noProof/>
          <w:lang w:val="en-GB"/>
        </w:rPr>
      </w:pPr>
      <w:bookmarkStart w:id="19" w:name="_ENREF_19"/>
      <w:r w:rsidRPr="001E736B">
        <w:rPr>
          <w:rFonts w:ascii="Calibri" w:hAnsi="Calibri" w:cs="Calibri"/>
          <w:noProof/>
          <w:lang w:val="en-GB"/>
        </w:rPr>
        <w:t xml:space="preserve">Cochrane A, 2007 </w:t>
      </w:r>
      <w:r w:rsidRPr="001E736B">
        <w:rPr>
          <w:rFonts w:ascii="Calibri" w:hAnsi="Calibri" w:cs="Calibri"/>
          <w:i/>
          <w:noProof/>
          <w:lang w:val="en-GB"/>
        </w:rPr>
        <w:t>Understanding Urban Policy</w:t>
      </w:r>
      <w:r w:rsidRPr="001E736B">
        <w:rPr>
          <w:rFonts w:ascii="Calibri" w:hAnsi="Calibri" w:cs="Calibri"/>
          <w:noProof/>
          <w:lang w:val="en-GB"/>
        </w:rPr>
        <w:t xml:space="preserve"> (Blackwell, Oxford)</w:t>
      </w:r>
      <w:bookmarkEnd w:id="19"/>
    </w:p>
    <w:p w:rsidR="001E736B" w:rsidRPr="001E736B" w:rsidRDefault="001E736B" w:rsidP="001E736B">
      <w:pPr>
        <w:spacing w:after="0" w:line="240" w:lineRule="auto"/>
        <w:ind w:left="720" w:hanging="720"/>
        <w:jc w:val="both"/>
        <w:rPr>
          <w:rFonts w:ascii="Calibri" w:hAnsi="Calibri" w:cs="Calibri"/>
          <w:noProof/>
          <w:lang w:val="en-GB"/>
        </w:rPr>
      </w:pPr>
      <w:bookmarkStart w:id="20" w:name="_ENREF_20"/>
      <w:r w:rsidRPr="001E736B">
        <w:rPr>
          <w:rFonts w:ascii="Calibri" w:hAnsi="Calibri" w:cs="Calibri"/>
          <w:noProof/>
          <w:lang w:val="en-GB"/>
        </w:rPr>
        <w:t xml:space="preserve">Conijn J, Schilder F, 2011, "How housing associations lose their value: the value gap in The Netherlands" </w:t>
      </w:r>
      <w:r w:rsidRPr="001E736B">
        <w:rPr>
          <w:rFonts w:ascii="Calibri" w:hAnsi="Calibri" w:cs="Calibri"/>
          <w:i/>
          <w:noProof/>
          <w:lang w:val="en-GB"/>
        </w:rPr>
        <w:t>Property Management</w:t>
      </w:r>
      <w:r w:rsidRPr="001E736B">
        <w:rPr>
          <w:rFonts w:ascii="Calibri" w:hAnsi="Calibri" w:cs="Calibri"/>
          <w:noProof/>
          <w:lang w:val="en-GB"/>
        </w:rPr>
        <w:t xml:space="preserve"> </w:t>
      </w:r>
      <w:r w:rsidRPr="001E736B">
        <w:rPr>
          <w:rFonts w:ascii="Calibri" w:hAnsi="Calibri" w:cs="Calibri"/>
          <w:b/>
          <w:noProof/>
          <w:lang w:val="en-GB"/>
        </w:rPr>
        <w:t>29</w:t>
      </w:r>
      <w:r w:rsidRPr="001E736B">
        <w:rPr>
          <w:rFonts w:ascii="Calibri" w:hAnsi="Calibri" w:cs="Calibri"/>
          <w:noProof/>
          <w:lang w:val="en-GB"/>
        </w:rPr>
        <w:t xml:space="preserve"> 103- 119</w:t>
      </w:r>
      <w:bookmarkEnd w:id="20"/>
    </w:p>
    <w:p w:rsidR="001E736B" w:rsidRPr="001E736B" w:rsidRDefault="001E736B" w:rsidP="001E736B">
      <w:pPr>
        <w:spacing w:after="0" w:line="240" w:lineRule="auto"/>
        <w:ind w:left="720" w:hanging="720"/>
        <w:jc w:val="both"/>
        <w:rPr>
          <w:rFonts w:ascii="Calibri" w:hAnsi="Calibri" w:cs="Calibri"/>
          <w:noProof/>
          <w:lang w:val="en-GB"/>
        </w:rPr>
      </w:pPr>
      <w:bookmarkStart w:id="21" w:name="_ENREF_21"/>
      <w:r w:rsidRPr="001E736B">
        <w:rPr>
          <w:rFonts w:ascii="Calibri" w:hAnsi="Calibri" w:cs="Calibri"/>
          <w:noProof/>
          <w:lang w:val="en-GB"/>
        </w:rPr>
        <w:t xml:space="preserve">Davidson M, Lees L, 2005, "New-build ‘gentrification’ and London’s riverside renaissance" </w:t>
      </w:r>
      <w:r w:rsidRPr="001E736B">
        <w:rPr>
          <w:rFonts w:ascii="Calibri" w:hAnsi="Calibri" w:cs="Calibri"/>
          <w:i/>
          <w:noProof/>
          <w:lang w:val="en-GB"/>
        </w:rPr>
        <w:t>Environment and Planning A</w:t>
      </w:r>
      <w:r w:rsidRPr="001E736B">
        <w:rPr>
          <w:rFonts w:ascii="Calibri" w:hAnsi="Calibri" w:cs="Calibri"/>
          <w:noProof/>
          <w:lang w:val="en-GB"/>
        </w:rPr>
        <w:t xml:space="preserve"> </w:t>
      </w:r>
      <w:r w:rsidRPr="001E736B">
        <w:rPr>
          <w:rFonts w:ascii="Calibri" w:hAnsi="Calibri" w:cs="Calibri"/>
          <w:b/>
          <w:noProof/>
          <w:lang w:val="en-GB"/>
        </w:rPr>
        <w:t>37</w:t>
      </w:r>
      <w:r w:rsidRPr="001E736B">
        <w:rPr>
          <w:rFonts w:ascii="Calibri" w:hAnsi="Calibri" w:cs="Calibri"/>
          <w:noProof/>
          <w:lang w:val="en-GB"/>
        </w:rPr>
        <w:t xml:space="preserve"> 1165- 1190</w:t>
      </w:r>
      <w:bookmarkEnd w:id="21"/>
    </w:p>
    <w:p w:rsidR="001E736B" w:rsidRPr="001E736B" w:rsidRDefault="001E736B" w:rsidP="001E736B">
      <w:pPr>
        <w:spacing w:after="0" w:line="240" w:lineRule="auto"/>
        <w:ind w:left="720" w:hanging="720"/>
        <w:jc w:val="both"/>
        <w:rPr>
          <w:rFonts w:ascii="Calibri" w:hAnsi="Calibri" w:cs="Calibri"/>
          <w:noProof/>
          <w:lang w:val="en-GB"/>
        </w:rPr>
      </w:pPr>
      <w:bookmarkStart w:id="22" w:name="_ENREF_22"/>
      <w:r w:rsidRPr="001E736B">
        <w:rPr>
          <w:rFonts w:ascii="Calibri" w:hAnsi="Calibri" w:cs="Calibri"/>
          <w:noProof/>
          <w:lang w:val="en-GB"/>
        </w:rPr>
        <w:t xml:space="preserve">Doling J, Ronald R, 2010, "Home ownership and asset-based welfare"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25</w:t>
      </w:r>
      <w:r w:rsidRPr="001E736B">
        <w:rPr>
          <w:rFonts w:ascii="Calibri" w:hAnsi="Calibri" w:cs="Calibri"/>
          <w:noProof/>
          <w:lang w:val="en-GB"/>
        </w:rPr>
        <w:t xml:space="preserve"> 165- 173</w:t>
      </w:r>
      <w:bookmarkEnd w:id="22"/>
    </w:p>
    <w:p w:rsidR="001E736B" w:rsidRPr="001E736B" w:rsidRDefault="001E736B" w:rsidP="001E736B">
      <w:pPr>
        <w:spacing w:after="0" w:line="240" w:lineRule="auto"/>
        <w:ind w:left="720" w:hanging="720"/>
        <w:jc w:val="both"/>
        <w:rPr>
          <w:rFonts w:ascii="Calibri" w:hAnsi="Calibri" w:cs="Calibri"/>
          <w:noProof/>
          <w:lang w:val="en-GB"/>
        </w:rPr>
      </w:pPr>
      <w:bookmarkStart w:id="23" w:name="_ENREF_23"/>
      <w:r w:rsidRPr="001E736B">
        <w:rPr>
          <w:rFonts w:ascii="Calibri" w:hAnsi="Calibri" w:cs="Calibri"/>
          <w:noProof/>
          <w:lang w:val="en-GB"/>
        </w:rPr>
        <w:t xml:space="preserve">Elsinga M, De Decker P, Teller N, Toussaint J, 2007 </w:t>
      </w:r>
      <w:r w:rsidRPr="001E736B">
        <w:rPr>
          <w:rFonts w:ascii="Calibri" w:hAnsi="Calibri" w:cs="Calibri"/>
          <w:i/>
          <w:noProof/>
          <w:lang w:val="en-GB"/>
        </w:rPr>
        <w:t>Home ownership Beyond asset and security; Perceptions of housing related security and insecurity in eight European countries</w:t>
      </w:r>
      <w:r w:rsidRPr="001E736B">
        <w:rPr>
          <w:rFonts w:ascii="Calibri" w:hAnsi="Calibri" w:cs="Calibri"/>
          <w:noProof/>
          <w:lang w:val="en-GB"/>
        </w:rPr>
        <w:t xml:space="preserve"> (IOS Press, DUP Science, Amsterdam)</w:t>
      </w:r>
      <w:bookmarkEnd w:id="23"/>
    </w:p>
    <w:p w:rsidR="001E736B" w:rsidRPr="001E736B" w:rsidRDefault="001E736B" w:rsidP="001E736B">
      <w:pPr>
        <w:spacing w:after="0" w:line="240" w:lineRule="auto"/>
        <w:ind w:left="720" w:hanging="720"/>
        <w:jc w:val="both"/>
        <w:rPr>
          <w:rFonts w:ascii="Calibri" w:hAnsi="Calibri" w:cs="Calibri"/>
          <w:noProof/>
          <w:lang w:val="en-GB"/>
        </w:rPr>
      </w:pPr>
      <w:bookmarkStart w:id="24" w:name="_ENREF_24"/>
      <w:r w:rsidRPr="001E736B">
        <w:rPr>
          <w:rFonts w:ascii="Calibri" w:hAnsi="Calibri" w:cs="Calibri"/>
          <w:noProof/>
          <w:lang w:val="en-GB"/>
        </w:rPr>
        <w:t xml:space="preserve">Engels B, 1999, "Property ownership, tenure, and displacement: in search of the process of gentrification" </w:t>
      </w:r>
      <w:r w:rsidRPr="001E736B">
        <w:rPr>
          <w:rFonts w:ascii="Calibri" w:hAnsi="Calibri" w:cs="Calibri"/>
          <w:i/>
          <w:noProof/>
          <w:lang w:val="en-GB"/>
        </w:rPr>
        <w:t>Environment and Planning A</w:t>
      </w:r>
      <w:r w:rsidRPr="001E736B">
        <w:rPr>
          <w:rFonts w:ascii="Calibri" w:hAnsi="Calibri" w:cs="Calibri"/>
          <w:noProof/>
          <w:lang w:val="en-GB"/>
        </w:rPr>
        <w:t xml:space="preserve"> </w:t>
      </w:r>
      <w:r w:rsidRPr="001E736B">
        <w:rPr>
          <w:rFonts w:ascii="Calibri" w:hAnsi="Calibri" w:cs="Calibri"/>
          <w:b/>
          <w:noProof/>
          <w:lang w:val="en-GB"/>
        </w:rPr>
        <w:t>31</w:t>
      </w:r>
      <w:r w:rsidRPr="001E736B">
        <w:rPr>
          <w:rFonts w:ascii="Calibri" w:hAnsi="Calibri" w:cs="Calibri"/>
          <w:noProof/>
          <w:lang w:val="en-GB"/>
        </w:rPr>
        <w:t xml:space="preserve"> 1473-1495</w:t>
      </w:r>
      <w:bookmarkEnd w:id="24"/>
    </w:p>
    <w:p w:rsidR="001E736B" w:rsidRPr="001E736B" w:rsidRDefault="001E736B" w:rsidP="001E736B">
      <w:pPr>
        <w:spacing w:after="0" w:line="240" w:lineRule="auto"/>
        <w:ind w:left="720" w:hanging="720"/>
        <w:jc w:val="both"/>
        <w:rPr>
          <w:rFonts w:ascii="Calibri" w:hAnsi="Calibri" w:cs="Calibri"/>
          <w:noProof/>
          <w:lang w:val="en-GB"/>
        </w:rPr>
      </w:pPr>
      <w:bookmarkStart w:id="25" w:name="_ENREF_25"/>
      <w:r w:rsidRPr="001E736B">
        <w:rPr>
          <w:rFonts w:ascii="Calibri" w:hAnsi="Calibri" w:cs="Calibri"/>
          <w:noProof/>
          <w:lang w:val="en-GB"/>
        </w:rPr>
        <w:t xml:space="preserve">Forrest R, Murie A, 1995, "From Privatization to Commodification: Tenure Conversion and New Zones of Transition in the City" </w:t>
      </w:r>
      <w:r w:rsidRPr="001E736B">
        <w:rPr>
          <w:rFonts w:ascii="Calibri" w:hAnsi="Calibri" w:cs="Calibri"/>
          <w:i/>
          <w:noProof/>
          <w:lang w:val="en-GB"/>
        </w:rPr>
        <w:t>International Journal of Urban and Regional Research</w:t>
      </w:r>
      <w:r w:rsidRPr="001E736B">
        <w:rPr>
          <w:rFonts w:ascii="Calibri" w:hAnsi="Calibri" w:cs="Calibri"/>
          <w:noProof/>
          <w:lang w:val="en-GB"/>
        </w:rPr>
        <w:t xml:space="preserve"> </w:t>
      </w:r>
      <w:r w:rsidRPr="001E736B">
        <w:rPr>
          <w:rFonts w:ascii="Calibri" w:hAnsi="Calibri" w:cs="Calibri"/>
          <w:b/>
          <w:noProof/>
          <w:lang w:val="en-GB"/>
        </w:rPr>
        <w:t>19</w:t>
      </w:r>
      <w:r w:rsidRPr="001E736B">
        <w:rPr>
          <w:rFonts w:ascii="Calibri" w:hAnsi="Calibri" w:cs="Calibri"/>
          <w:noProof/>
          <w:lang w:val="en-GB"/>
        </w:rPr>
        <w:t xml:space="preserve"> 407-422</w:t>
      </w:r>
      <w:bookmarkEnd w:id="25"/>
    </w:p>
    <w:p w:rsidR="001E736B" w:rsidRPr="001E736B" w:rsidRDefault="001E736B" w:rsidP="001E736B">
      <w:pPr>
        <w:spacing w:after="0" w:line="240" w:lineRule="auto"/>
        <w:ind w:left="720" w:hanging="720"/>
        <w:jc w:val="both"/>
        <w:rPr>
          <w:rFonts w:ascii="Calibri" w:hAnsi="Calibri" w:cs="Calibri"/>
          <w:noProof/>
          <w:lang w:val="en-GB"/>
        </w:rPr>
      </w:pPr>
      <w:bookmarkStart w:id="26" w:name="_ENREF_26"/>
      <w:r w:rsidRPr="001E736B">
        <w:rPr>
          <w:rFonts w:ascii="Calibri" w:hAnsi="Calibri" w:cs="Calibri"/>
          <w:noProof/>
          <w:lang w:val="en-GB"/>
        </w:rPr>
        <w:t xml:space="preserve">Freeman L, 2006 </w:t>
      </w:r>
      <w:r w:rsidRPr="001E736B">
        <w:rPr>
          <w:rFonts w:ascii="Calibri" w:hAnsi="Calibri" w:cs="Calibri"/>
          <w:i/>
          <w:noProof/>
          <w:lang w:val="en-GB"/>
        </w:rPr>
        <w:t>There goes the 'hood : views of gentrification from the ground up</w:t>
      </w:r>
      <w:r w:rsidRPr="001E736B">
        <w:rPr>
          <w:rFonts w:ascii="Calibri" w:hAnsi="Calibri" w:cs="Calibri"/>
          <w:noProof/>
          <w:lang w:val="en-GB"/>
        </w:rPr>
        <w:t xml:space="preserve"> (Temple University Press, Philadelphia)</w:t>
      </w:r>
      <w:bookmarkEnd w:id="26"/>
    </w:p>
    <w:p w:rsidR="001E736B" w:rsidRPr="001E736B" w:rsidRDefault="001E736B" w:rsidP="001E736B">
      <w:pPr>
        <w:spacing w:after="0" w:line="240" w:lineRule="auto"/>
        <w:ind w:left="720" w:hanging="720"/>
        <w:jc w:val="both"/>
        <w:rPr>
          <w:rFonts w:ascii="Calibri" w:hAnsi="Calibri" w:cs="Calibri"/>
          <w:noProof/>
          <w:lang w:val="en-GB"/>
        </w:rPr>
      </w:pPr>
      <w:bookmarkStart w:id="27" w:name="_ENREF_27"/>
      <w:r w:rsidRPr="001E736B">
        <w:rPr>
          <w:rFonts w:ascii="Calibri" w:hAnsi="Calibri" w:cs="Calibri"/>
          <w:noProof/>
          <w:lang w:val="en-GB"/>
        </w:rPr>
        <w:lastRenderedPageBreak/>
        <w:t xml:space="preserve">Galster G, 2007, "Should Policy Makers Strive for Neighborhood Social Mix? An Analysis of the Western European Evidence Base"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22</w:t>
      </w:r>
      <w:r w:rsidRPr="001E736B">
        <w:rPr>
          <w:rFonts w:ascii="Calibri" w:hAnsi="Calibri" w:cs="Calibri"/>
          <w:noProof/>
          <w:lang w:val="en-GB"/>
        </w:rPr>
        <w:t xml:space="preserve"> 523- 545</w:t>
      </w:r>
      <w:bookmarkEnd w:id="27"/>
    </w:p>
    <w:p w:rsidR="001E736B" w:rsidRPr="001E736B" w:rsidRDefault="001E736B" w:rsidP="001E736B">
      <w:pPr>
        <w:spacing w:after="0" w:line="240" w:lineRule="auto"/>
        <w:ind w:left="720" w:hanging="720"/>
        <w:jc w:val="both"/>
        <w:rPr>
          <w:rFonts w:ascii="Calibri" w:hAnsi="Calibri" w:cs="Calibri"/>
          <w:noProof/>
          <w:lang w:val="nl-NL"/>
        </w:rPr>
      </w:pPr>
      <w:bookmarkStart w:id="28" w:name="_ENREF_28"/>
      <w:r w:rsidRPr="001E736B">
        <w:rPr>
          <w:rFonts w:ascii="Calibri" w:hAnsi="Calibri" w:cs="Calibri"/>
          <w:noProof/>
          <w:lang w:val="nl-NL"/>
        </w:rPr>
        <w:t xml:space="preserve">Gemeente Amsterdam, 2001 </w:t>
      </w:r>
      <w:r w:rsidRPr="001E736B">
        <w:rPr>
          <w:rFonts w:ascii="Calibri" w:hAnsi="Calibri" w:cs="Calibri"/>
          <w:i/>
          <w:noProof/>
          <w:lang w:val="nl-NL"/>
        </w:rPr>
        <w:t>Convenant Splitsing en Verkoop Sociale Huurwoningen 2002-2007</w:t>
      </w:r>
      <w:r w:rsidRPr="001E736B">
        <w:rPr>
          <w:rFonts w:ascii="Calibri" w:hAnsi="Calibri" w:cs="Calibri"/>
          <w:noProof/>
          <w:lang w:val="nl-NL"/>
        </w:rPr>
        <w:t xml:space="preserve"> (Gemeente Amsterdam, Amsterdam)</w:t>
      </w:r>
      <w:bookmarkEnd w:id="28"/>
    </w:p>
    <w:p w:rsidR="001E736B" w:rsidRPr="001E736B" w:rsidRDefault="001E736B" w:rsidP="001E736B">
      <w:pPr>
        <w:spacing w:after="0" w:line="240" w:lineRule="auto"/>
        <w:ind w:left="720" w:hanging="720"/>
        <w:jc w:val="both"/>
        <w:rPr>
          <w:rFonts w:ascii="Calibri" w:hAnsi="Calibri" w:cs="Calibri"/>
          <w:noProof/>
          <w:lang w:val="nl-NL"/>
        </w:rPr>
      </w:pPr>
      <w:bookmarkStart w:id="29" w:name="_ENREF_29"/>
      <w:r w:rsidRPr="001E736B">
        <w:rPr>
          <w:rFonts w:ascii="Calibri" w:hAnsi="Calibri" w:cs="Calibri"/>
          <w:noProof/>
          <w:lang w:val="nl-NL"/>
        </w:rPr>
        <w:t>Gemeente Amsterdam, 2008, "Wonen in een Metropool, Woonvisie Amsterdam tot 2020",  (Dienst Wonen, Amsterdam)</w:t>
      </w:r>
      <w:bookmarkEnd w:id="29"/>
    </w:p>
    <w:p w:rsidR="001E736B" w:rsidRPr="001E736B" w:rsidRDefault="001E736B" w:rsidP="001E736B">
      <w:pPr>
        <w:spacing w:after="0" w:line="240" w:lineRule="auto"/>
        <w:ind w:left="720" w:hanging="720"/>
        <w:jc w:val="both"/>
        <w:rPr>
          <w:rFonts w:ascii="Calibri" w:hAnsi="Calibri" w:cs="Calibri"/>
          <w:noProof/>
          <w:lang w:val="nl-NL"/>
        </w:rPr>
      </w:pPr>
      <w:bookmarkStart w:id="30" w:name="_ENREF_30"/>
      <w:r w:rsidRPr="001E736B">
        <w:rPr>
          <w:rFonts w:ascii="Calibri" w:hAnsi="Calibri" w:cs="Calibri"/>
          <w:noProof/>
          <w:lang w:val="nl-NL"/>
        </w:rPr>
        <w:t xml:space="preserve">Gemeente Amsterdam, 2011 </w:t>
      </w:r>
      <w:r w:rsidRPr="001E736B">
        <w:rPr>
          <w:rFonts w:ascii="Calibri" w:hAnsi="Calibri" w:cs="Calibri"/>
          <w:i/>
          <w:noProof/>
          <w:lang w:val="nl-NL"/>
        </w:rPr>
        <w:t>Evaluatie Splitsingsbeleid; Markdifferentiatie en kwaliteitsverbetering door verkoop van particuliere huurwoningen in Amsterdam 2002-2010</w:t>
      </w:r>
      <w:r w:rsidRPr="001E736B">
        <w:rPr>
          <w:rFonts w:ascii="Calibri" w:hAnsi="Calibri" w:cs="Calibri"/>
          <w:noProof/>
          <w:lang w:val="nl-NL"/>
        </w:rPr>
        <w:t xml:space="preserve"> (Dienst Wonen, Zorg en Samenleven, Amsterdam)</w:t>
      </w:r>
      <w:bookmarkEnd w:id="30"/>
    </w:p>
    <w:p w:rsidR="001E736B" w:rsidRPr="001E736B" w:rsidRDefault="001E736B" w:rsidP="001E736B">
      <w:pPr>
        <w:spacing w:after="0" w:line="240" w:lineRule="auto"/>
        <w:ind w:left="720" w:hanging="720"/>
        <w:jc w:val="both"/>
        <w:rPr>
          <w:rFonts w:ascii="Calibri" w:hAnsi="Calibri" w:cs="Calibri"/>
          <w:noProof/>
          <w:lang w:val="en-GB"/>
        </w:rPr>
      </w:pPr>
      <w:bookmarkStart w:id="31" w:name="_ENREF_31"/>
      <w:r w:rsidRPr="001E736B">
        <w:rPr>
          <w:rFonts w:ascii="Calibri" w:hAnsi="Calibri" w:cs="Calibri"/>
          <w:noProof/>
          <w:lang w:val="en-GB"/>
        </w:rPr>
        <w:t xml:space="preserve">Groves R, Murie A, Watson C, 2007 </w:t>
      </w:r>
      <w:r w:rsidRPr="001E736B">
        <w:rPr>
          <w:rFonts w:ascii="Calibri" w:hAnsi="Calibri" w:cs="Calibri"/>
          <w:i/>
          <w:noProof/>
          <w:lang w:val="en-GB"/>
        </w:rPr>
        <w:t>Housing and the New Welfare State; Perspectives from East Asia and Europe</w:t>
      </w:r>
      <w:r w:rsidRPr="001E736B">
        <w:rPr>
          <w:rFonts w:ascii="Calibri" w:hAnsi="Calibri" w:cs="Calibri"/>
          <w:noProof/>
          <w:lang w:val="en-GB"/>
        </w:rPr>
        <w:t xml:space="preserve"> (Ashgate, Aldershot)</w:t>
      </w:r>
      <w:bookmarkEnd w:id="31"/>
    </w:p>
    <w:p w:rsidR="001E736B" w:rsidRPr="001E736B" w:rsidRDefault="001E736B" w:rsidP="001E736B">
      <w:pPr>
        <w:spacing w:after="0" w:line="240" w:lineRule="auto"/>
        <w:ind w:left="720" w:hanging="720"/>
        <w:jc w:val="both"/>
        <w:rPr>
          <w:rFonts w:ascii="Calibri" w:hAnsi="Calibri" w:cs="Calibri"/>
          <w:noProof/>
          <w:lang w:val="en-GB"/>
        </w:rPr>
      </w:pPr>
      <w:bookmarkStart w:id="32" w:name="_ENREF_32"/>
      <w:r w:rsidRPr="001E736B">
        <w:rPr>
          <w:rFonts w:ascii="Calibri" w:hAnsi="Calibri" w:cs="Calibri"/>
          <w:noProof/>
          <w:lang w:val="en-GB"/>
        </w:rPr>
        <w:t xml:space="preserve">Gruis V, Nieboer N, Thomas A, 2004, "Strategic Asset Management in the Social Rented Sector: Approaches of Dutch and English Housing Associations"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41</w:t>
      </w:r>
      <w:r w:rsidRPr="001E736B">
        <w:rPr>
          <w:rFonts w:ascii="Calibri" w:hAnsi="Calibri" w:cs="Calibri"/>
          <w:noProof/>
          <w:lang w:val="en-GB"/>
        </w:rPr>
        <w:t xml:space="preserve"> 1229-1248</w:t>
      </w:r>
      <w:bookmarkEnd w:id="32"/>
    </w:p>
    <w:p w:rsidR="001E736B" w:rsidRPr="001E736B" w:rsidRDefault="001E736B" w:rsidP="001E736B">
      <w:pPr>
        <w:spacing w:after="0" w:line="240" w:lineRule="auto"/>
        <w:ind w:left="720" w:hanging="720"/>
        <w:jc w:val="both"/>
        <w:rPr>
          <w:rFonts w:ascii="Calibri" w:hAnsi="Calibri" w:cs="Calibri"/>
          <w:noProof/>
          <w:lang w:val="en-GB"/>
        </w:rPr>
      </w:pPr>
      <w:bookmarkStart w:id="33" w:name="_ENREF_33"/>
      <w:r w:rsidRPr="001E736B">
        <w:rPr>
          <w:rFonts w:ascii="Calibri" w:hAnsi="Calibri" w:cs="Calibri"/>
          <w:noProof/>
          <w:lang w:val="en-GB"/>
        </w:rPr>
        <w:t xml:space="preserve">Hamnett C, 1999 </w:t>
      </w:r>
      <w:r w:rsidRPr="001E736B">
        <w:rPr>
          <w:rFonts w:ascii="Calibri" w:hAnsi="Calibri" w:cs="Calibri"/>
          <w:i/>
          <w:noProof/>
          <w:lang w:val="en-GB"/>
        </w:rPr>
        <w:t>Winners and Losers; Home Ownership in Modern Britain</w:t>
      </w:r>
      <w:r w:rsidRPr="001E736B">
        <w:rPr>
          <w:rFonts w:ascii="Calibri" w:hAnsi="Calibri" w:cs="Calibri"/>
          <w:noProof/>
          <w:lang w:val="en-GB"/>
        </w:rPr>
        <w:t xml:space="preserve"> (UCL Press, London)</w:t>
      </w:r>
      <w:bookmarkEnd w:id="33"/>
    </w:p>
    <w:p w:rsidR="001E736B" w:rsidRPr="001E736B" w:rsidRDefault="001E736B" w:rsidP="001E736B">
      <w:pPr>
        <w:spacing w:after="0" w:line="240" w:lineRule="auto"/>
        <w:ind w:left="720" w:hanging="720"/>
        <w:jc w:val="both"/>
        <w:rPr>
          <w:rFonts w:ascii="Calibri" w:hAnsi="Calibri" w:cs="Calibri"/>
          <w:noProof/>
          <w:lang w:val="en-GB"/>
        </w:rPr>
      </w:pPr>
      <w:bookmarkStart w:id="34" w:name="_ENREF_34"/>
      <w:r w:rsidRPr="001E736B">
        <w:rPr>
          <w:rFonts w:ascii="Calibri" w:hAnsi="Calibri" w:cs="Calibri"/>
          <w:noProof/>
          <w:lang w:val="en-GB"/>
        </w:rPr>
        <w:t xml:space="preserve">Hamnett C, Butler T, 2010, "The Changing Ethnic Strcuture of Housing Tenures in London, 1991-2001"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47</w:t>
      </w:r>
      <w:r w:rsidRPr="001E736B">
        <w:rPr>
          <w:rFonts w:ascii="Calibri" w:hAnsi="Calibri" w:cs="Calibri"/>
          <w:noProof/>
          <w:lang w:val="en-GB"/>
        </w:rPr>
        <w:t xml:space="preserve"> 55-74</w:t>
      </w:r>
      <w:bookmarkEnd w:id="34"/>
    </w:p>
    <w:p w:rsidR="001E736B" w:rsidRPr="001E736B" w:rsidRDefault="001E736B" w:rsidP="001E736B">
      <w:pPr>
        <w:spacing w:after="0" w:line="240" w:lineRule="auto"/>
        <w:ind w:left="720" w:hanging="720"/>
        <w:jc w:val="both"/>
        <w:rPr>
          <w:rFonts w:ascii="Calibri" w:hAnsi="Calibri" w:cs="Calibri"/>
          <w:noProof/>
          <w:lang w:val="en-GB"/>
        </w:rPr>
      </w:pPr>
      <w:bookmarkStart w:id="35" w:name="_ENREF_35"/>
      <w:r w:rsidRPr="001E736B">
        <w:rPr>
          <w:rFonts w:ascii="Calibri" w:hAnsi="Calibri" w:cs="Calibri"/>
          <w:noProof/>
          <w:lang w:val="en-GB"/>
        </w:rPr>
        <w:t xml:space="preserve">Hamnett C, Randolph W, 1984, "The Role of Landlord Disinvestment in Housing Market Transformation: An Analysis of the Flat Break-up Market in Central London" </w:t>
      </w:r>
      <w:r w:rsidRPr="001E736B">
        <w:rPr>
          <w:rFonts w:ascii="Calibri" w:hAnsi="Calibri" w:cs="Calibri"/>
          <w:i/>
          <w:noProof/>
          <w:lang w:val="en-GB"/>
        </w:rPr>
        <w:t>Transactions of the Institute of British Geographers</w:t>
      </w:r>
      <w:r w:rsidRPr="001E736B">
        <w:rPr>
          <w:rFonts w:ascii="Calibri" w:hAnsi="Calibri" w:cs="Calibri"/>
          <w:noProof/>
          <w:lang w:val="en-GB"/>
        </w:rPr>
        <w:t xml:space="preserve"> </w:t>
      </w:r>
      <w:r w:rsidRPr="001E736B">
        <w:rPr>
          <w:rFonts w:ascii="Calibri" w:hAnsi="Calibri" w:cs="Calibri"/>
          <w:b/>
          <w:noProof/>
          <w:lang w:val="en-GB"/>
        </w:rPr>
        <w:t>9</w:t>
      </w:r>
      <w:r w:rsidRPr="001E736B">
        <w:rPr>
          <w:rFonts w:ascii="Calibri" w:hAnsi="Calibri" w:cs="Calibri"/>
          <w:noProof/>
          <w:lang w:val="en-GB"/>
        </w:rPr>
        <w:t xml:space="preserve"> 259-279</w:t>
      </w:r>
      <w:bookmarkEnd w:id="35"/>
    </w:p>
    <w:p w:rsidR="001E736B" w:rsidRPr="001E736B" w:rsidRDefault="001E736B" w:rsidP="001E736B">
      <w:pPr>
        <w:spacing w:after="0" w:line="240" w:lineRule="auto"/>
        <w:ind w:left="720" w:hanging="720"/>
        <w:jc w:val="both"/>
        <w:rPr>
          <w:rFonts w:ascii="Calibri" w:hAnsi="Calibri" w:cs="Calibri"/>
          <w:noProof/>
          <w:lang w:val="en-GB"/>
        </w:rPr>
      </w:pPr>
      <w:bookmarkStart w:id="36" w:name="_ENREF_36"/>
      <w:r w:rsidRPr="001E736B">
        <w:rPr>
          <w:rFonts w:ascii="Calibri" w:hAnsi="Calibri" w:cs="Calibri"/>
          <w:noProof/>
          <w:lang w:val="en-GB"/>
        </w:rPr>
        <w:t xml:space="preserve">Harloe M, 1995 </w:t>
      </w:r>
      <w:r w:rsidRPr="001E736B">
        <w:rPr>
          <w:rFonts w:ascii="Calibri" w:hAnsi="Calibri" w:cs="Calibri"/>
          <w:i/>
          <w:noProof/>
          <w:lang w:val="en-GB"/>
        </w:rPr>
        <w:t>The people's home? Social Rented Housing in Europe and America</w:t>
      </w:r>
      <w:r w:rsidRPr="001E736B">
        <w:rPr>
          <w:rFonts w:ascii="Calibri" w:hAnsi="Calibri" w:cs="Calibri"/>
          <w:noProof/>
          <w:lang w:val="en-GB"/>
        </w:rPr>
        <w:t xml:space="preserve"> (Basil Blackwell, Oxford and Cambridge)</w:t>
      </w:r>
      <w:bookmarkEnd w:id="36"/>
    </w:p>
    <w:p w:rsidR="001E736B" w:rsidRPr="001E736B" w:rsidRDefault="001E736B" w:rsidP="001E736B">
      <w:pPr>
        <w:spacing w:after="0" w:line="240" w:lineRule="auto"/>
        <w:ind w:left="720" w:hanging="720"/>
        <w:jc w:val="both"/>
        <w:rPr>
          <w:rFonts w:ascii="Calibri" w:hAnsi="Calibri" w:cs="Calibri"/>
          <w:noProof/>
          <w:lang w:val="en-GB"/>
        </w:rPr>
      </w:pPr>
      <w:bookmarkStart w:id="37" w:name="_ENREF_37"/>
      <w:r w:rsidRPr="001E736B">
        <w:rPr>
          <w:rFonts w:ascii="Calibri" w:hAnsi="Calibri" w:cs="Calibri"/>
          <w:noProof/>
          <w:lang w:val="en-GB"/>
        </w:rPr>
        <w:t xml:space="preserve">Jones C, Murie A, 2006 </w:t>
      </w:r>
      <w:r w:rsidRPr="001E736B">
        <w:rPr>
          <w:rFonts w:ascii="Calibri" w:hAnsi="Calibri" w:cs="Calibri"/>
          <w:i/>
          <w:noProof/>
          <w:lang w:val="en-GB"/>
        </w:rPr>
        <w:t>The Right to Buy; Analysis &amp; Evaluation of a Housing Policy</w:t>
      </w:r>
      <w:r w:rsidRPr="001E736B">
        <w:rPr>
          <w:rFonts w:ascii="Calibri" w:hAnsi="Calibri" w:cs="Calibri"/>
          <w:noProof/>
          <w:lang w:val="en-GB"/>
        </w:rPr>
        <w:t xml:space="preserve"> (Blackwell, Oxford)</w:t>
      </w:r>
      <w:bookmarkEnd w:id="37"/>
    </w:p>
    <w:p w:rsidR="001E736B" w:rsidRPr="001E736B" w:rsidRDefault="001E736B" w:rsidP="001E736B">
      <w:pPr>
        <w:spacing w:after="0" w:line="240" w:lineRule="auto"/>
        <w:ind w:left="720" w:hanging="720"/>
        <w:jc w:val="both"/>
        <w:rPr>
          <w:rFonts w:ascii="Calibri" w:hAnsi="Calibri" w:cs="Calibri"/>
          <w:noProof/>
          <w:lang w:val="en-GB"/>
        </w:rPr>
      </w:pPr>
      <w:bookmarkStart w:id="38" w:name="_ENREF_38"/>
      <w:r w:rsidRPr="001E736B">
        <w:rPr>
          <w:rFonts w:ascii="Calibri" w:hAnsi="Calibri" w:cs="Calibri"/>
          <w:noProof/>
          <w:lang w:val="en-GB"/>
        </w:rPr>
        <w:t xml:space="preserve">Kemeny J, 2001, "Comparative housing and welfare: Theorising the relationship"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16</w:t>
      </w:r>
      <w:r w:rsidRPr="001E736B">
        <w:rPr>
          <w:rFonts w:ascii="Calibri" w:hAnsi="Calibri" w:cs="Calibri"/>
          <w:noProof/>
          <w:lang w:val="en-GB"/>
        </w:rPr>
        <w:t xml:space="preserve"> 53-70</w:t>
      </w:r>
      <w:bookmarkEnd w:id="38"/>
    </w:p>
    <w:p w:rsidR="001E736B" w:rsidRPr="001E736B" w:rsidRDefault="001E736B" w:rsidP="001E736B">
      <w:pPr>
        <w:spacing w:after="0" w:line="240" w:lineRule="auto"/>
        <w:ind w:left="720" w:hanging="720"/>
        <w:jc w:val="both"/>
        <w:rPr>
          <w:rFonts w:ascii="Calibri" w:hAnsi="Calibri" w:cs="Calibri"/>
          <w:noProof/>
          <w:lang w:val="en-GB"/>
        </w:rPr>
      </w:pPr>
      <w:bookmarkStart w:id="39" w:name="_ENREF_39"/>
      <w:r w:rsidRPr="001E736B">
        <w:rPr>
          <w:rFonts w:ascii="Calibri" w:hAnsi="Calibri" w:cs="Calibri"/>
          <w:noProof/>
          <w:lang w:val="en-GB"/>
        </w:rPr>
        <w:t xml:space="preserve">Kemeny J, 2005, ""The Really Big Trade-Off" between Home Ownership and Welfare: Castles' Evaluation of the 1980 Thesis, and a Reformulation 25 Years on" </w:t>
      </w:r>
      <w:r w:rsidRPr="001E736B">
        <w:rPr>
          <w:rFonts w:ascii="Calibri" w:hAnsi="Calibri" w:cs="Calibri"/>
          <w:i/>
          <w:noProof/>
          <w:lang w:val="en-GB"/>
        </w:rPr>
        <w:t>Housing, Theory and Society</w:t>
      </w:r>
      <w:r w:rsidRPr="001E736B">
        <w:rPr>
          <w:rFonts w:ascii="Calibri" w:hAnsi="Calibri" w:cs="Calibri"/>
          <w:noProof/>
          <w:lang w:val="en-GB"/>
        </w:rPr>
        <w:t xml:space="preserve"> </w:t>
      </w:r>
      <w:r w:rsidRPr="001E736B">
        <w:rPr>
          <w:rFonts w:ascii="Calibri" w:hAnsi="Calibri" w:cs="Calibri"/>
          <w:b/>
          <w:noProof/>
          <w:lang w:val="en-GB"/>
        </w:rPr>
        <w:t>22</w:t>
      </w:r>
      <w:r w:rsidRPr="001E736B">
        <w:rPr>
          <w:rFonts w:ascii="Calibri" w:hAnsi="Calibri" w:cs="Calibri"/>
          <w:noProof/>
          <w:lang w:val="en-GB"/>
        </w:rPr>
        <w:t xml:space="preserve"> 59-75</w:t>
      </w:r>
      <w:bookmarkEnd w:id="39"/>
    </w:p>
    <w:p w:rsidR="001E736B" w:rsidRPr="001E736B" w:rsidRDefault="001E736B" w:rsidP="001E736B">
      <w:pPr>
        <w:spacing w:after="0" w:line="240" w:lineRule="auto"/>
        <w:ind w:left="720" w:hanging="720"/>
        <w:jc w:val="both"/>
        <w:rPr>
          <w:rFonts w:ascii="Calibri" w:hAnsi="Calibri" w:cs="Calibri"/>
          <w:noProof/>
          <w:lang w:val="en-GB"/>
        </w:rPr>
      </w:pPr>
      <w:bookmarkStart w:id="40" w:name="_ENREF_40"/>
      <w:r w:rsidRPr="001E736B">
        <w:rPr>
          <w:rFonts w:ascii="Calibri" w:hAnsi="Calibri" w:cs="Calibri"/>
          <w:noProof/>
          <w:lang w:val="en-GB"/>
        </w:rPr>
        <w:t xml:space="preserve">Kennett P, Forrest R, 2003, "From Planned Communities to Deregulated Spaces: Social and Tenurial Change in High Quality State Housing"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18</w:t>
      </w:r>
      <w:r w:rsidRPr="001E736B">
        <w:rPr>
          <w:rFonts w:ascii="Calibri" w:hAnsi="Calibri" w:cs="Calibri"/>
          <w:noProof/>
          <w:lang w:val="en-GB"/>
        </w:rPr>
        <w:t xml:space="preserve"> 47-63</w:t>
      </w:r>
      <w:bookmarkEnd w:id="40"/>
    </w:p>
    <w:p w:rsidR="001E736B" w:rsidRPr="001E736B" w:rsidRDefault="001E736B" w:rsidP="001E736B">
      <w:pPr>
        <w:spacing w:after="0" w:line="240" w:lineRule="auto"/>
        <w:ind w:left="720" w:hanging="720"/>
        <w:jc w:val="both"/>
        <w:rPr>
          <w:rFonts w:ascii="Calibri" w:hAnsi="Calibri" w:cs="Calibri"/>
          <w:noProof/>
          <w:lang w:val="en-GB"/>
        </w:rPr>
      </w:pPr>
      <w:bookmarkStart w:id="41" w:name="_ENREF_41"/>
      <w:r w:rsidRPr="001E736B">
        <w:rPr>
          <w:rFonts w:ascii="Calibri" w:hAnsi="Calibri" w:cs="Calibri"/>
          <w:noProof/>
          <w:lang w:val="en-GB"/>
        </w:rPr>
        <w:t xml:space="preserve">Kleinhans R, 2004, "Social implications of housing diversification in urban renewal: A review of recent literature"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19</w:t>
      </w:r>
      <w:r w:rsidRPr="001E736B">
        <w:rPr>
          <w:rFonts w:ascii="Calibri" w:hAnsi="Calibri" w:cs="Calibri"/>
          <w:noProof/>
          <w:lang w:val="en-GB"/>
        </w:rPr>
        <w:t xml:space="preserve"> 367-390</w:t>
      </w:r>
      <w:bookmarkEnd w:id="41"/>
    </w:p>
    <w:p w:rsidR="001E736B" w:rsidRPr="001E736B" w:rsidRDefault="001E736B" w:rsidP="001E736B">
      <w:pPr>
        <w:spacing w:after="0" w:line="240" w:lineRule="auto"/>
        <w:ind w:left="720" w:hanging="720"/>
        <w:jc w:val="both"/>
        <w:rPr>
          <w:rFonts w:ascii="Calibri" w:hAnsi="Calibri" w:cs="Calibri"/>
          <w:noProof/>
          <w:lang w:val="en-GB"/>
        </w:rPr>
      </w:pPr>
      <w:bookmarkStart w:id="42" w:name="_ENREF_42"/>
      <w:r w:rsidRPr="001E736B">
        <w:rPr>
          <w:rFonts w:ascii="Calibri" w:hAnsi="Calibri" w:cs="Calibri"/>
          <w:noProof/>
          <w:lang w:val="en-GB"/>
        </w:rPr>
        <w:t xml:space="preserve">Lees L, 2008, "Gentrification and Social Mixing: Towards an Inclusive Urban Renaissance?"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45</w:t>
      </w:r>
      <w:r w:rsidRPr="001E736B">
        <w:rPr>
          <w:rFonts w:ascii="Calibri" w:hAnsi="Calibri" w:cs="Calibri"/>
          <w:noProof/>
          <w:lang w:val="en-GB"/>
        </w:rPr>
        <w:t xml:space="preserve"> 2449-2470</w:t>
      </w:r>
      <w:bookmarkEnd w:id="42"/>
    </w:p>
    <w:p w:rsidR="001E736B" w:rsidRPr="001E736B" w:rsidRDefault="001E736B" w:rsidP="001E736B">
      <w:pPr>
        <w:spacing w:after="0" w:line="240" w:lineRule="auto"/>
        <w:ind w:left="720" w:hanging="720"/>
        <w:jc w:val="both"/>
        <w:rPr>
          <w:rFonts w:ascii="Calibri" w:hAnsi="Calibri" w:cs="Calibri"/>
          <w:noProof/>
          <w:lang w:val="en-GB"/>
        </w:rPr>
      </w:pPr>
      <w:bookmarkStart w:id="43" w:name="_ENREF_43"/>
      <w:r w:rsidRPr="001E736B">
        <w:rPr>
          <w:rFonts w:ascii="Calibri" w:hAnsi="Calibri" w:cs="Calibri"/>
          <w:noProof/>
          <w:lang w:val="en-GB"/>
        </w:rPr>
        <w:t xml:space="preserve">Lees L, Slater T, Wyly E K, 2008 </w:t>
      </w:r>
      <w:r w:rsidRPr="001E736B">
        <w:rPr>
          <w:rFonts w:ascii="Calibri" w:hAnsi="Calibri" w:cs="Calibri"/>
          <w:i/>
          <w:noProof/>
          <w:lang w:val="en-GB"/>
        </w:rPr>
        <w:t>Gentrification</w:t>
      </w:r>
      <w:r w:rsidRPr="001E736B">
        <w:rPr>
          <w:rFonts w:ascii="Calibri" w:hAnsi="Calibri" w:cs="Calibri"/>
          <w:noProof/>
          <w:lang w:val="en-GB"/>
        </w:rPr>
        <w:t xml:space="preserve"> (Routledge, New York, London)</w:t>
      </w:r>
      <w:bookmarkEnd w:id="43"/>
    </w:p>
    <w:p w:rsidR="001E736B" w:rsidRPr="001E736B" w:rsidRDefault="001E736B" w:rsidP="001E736B">
      <w:pPr>
        <w:spacing w:after="0" w:line="240" w:lineRule="auto"/>
        <w:ind w:left="720" w:hanging="720"/>
        <w:jc w:val="both"/>
        <w:rPr>
          <w:rFonts w:ascii="Calibri" w:hAnsi="Calibri" w:cs="Calibri"/>
          <w:noProof/>
          <w:lang w:val="en-GB"/>
        </w:rPr>
      </w:pPr>
      <w:bookmarkStart w:id="44" w:name="_ENREF_44"/>
      <w:r w:rsidRPr="001E736B">
        <w:rPr>
          <w:rFonts w:ascii="Calibri" w:hAnsi="Calibri" w:cs="Calibri"/>
          <w:noProof/>
          <w:lang w:val="en-GB"/>
        </w:rPr>
        <w:t xml:space="preserve">Lund Hansen A, 2003, "Urban space wars in ‘wonderful’ Copenhagen - uneven development in the age vagabond capitalism", in </w:t>
      </w:r>
      <w:r w:rsidRPr="001E736B">
        <w:rPr>
          <w:rFonts w:ascii="Calibri" w:hAnsi="Calibri" w:cs="Calibri"/>
          <w:i/>
          <w:noProof/>
          <w:lang w:val="en-GB"/>
        </w:rPr>
        <w:t>Identity dynamics and the construction of boundaries</w:t>
      </w:r>
      <w:r w:rsidRPr="001E736B">
        <w:rPr>
          <w:rFonts w:ascii="Calibri" w:hAnsi="Calibri" w:cs="Calibri"/>
          <w:noProof/>
          <w:lang w:val="en-GB"/>
        </w:rPr>
        <w:t xml:space="preserve"> Eds B Petersson, E Clark (Nordic Academic Press, Stockholm)</w:t>
      </w:r>
      <w:bookmarkEnd w:id="44"/>
    </w:p>
    <w:p w:rsidR="001E736B" w:rsidRPr="001E736B" w:rsidRDefault="001E736B" w:rsidP="001E736B">
      <w:pPr>
        <w:spacing w:after="0" w:line="240" w:lineRule="auto"/>
        <w:ind w:left="720" w:hanging="720"/>
        <w:jc w:val="both"/>
        <w:rPr>
          <w:rFonts w:ascii="Calibri" w:hAnsi="Calibri" w:cs="Calibri"/>
          <w:noProof/>
          <w:lang w:val="en-GB"/>
        </w:rPr>
      </w:pPr>
      <w:bookmarkStart w:id="45" w:name="_ENREF_45"/>
      <w:r w:rsidRPr="001E736B">
        <w:rPr>
          <w:rFonts w:ascii="Calibri" w:hAnsi="Calibri" w:cs="Calibri"/>
          <w:noProof/>
          <w:lang w:val="en-GB"/>
        </w:rPr>
        <w:t xml:space="preserve">Malpass P, 2008, "Housing and the New Welfare State: Wobbly Pillar or Cornerstone"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23</w:t>
      </w:r>
      <w:r w:rsidRPr="001E736B">
        <w:rPr>
          <w:rFonts w:ascii="Calibri" w:hAnsi="Calibri" w:cs="Calibri"/>
          <w:noProof/>
          <w:lang w:val="en-GB"/>
        </w:rPr>
        <w:t xml:space="preserve"> 1- 19</w:t>
      </w:r>
      <w:bookmarkEnd w:id="45"/>
    </w:p>
    <w:p w:rsidR="001E736B" w:rsidRPr="001E736B" w:rsidRDefault="001E736B" w:rsidP="001E736B">
      <w:pPr>
        <w:spacing w:after="0" w:line="240" w:lineRule="auto"/>
        <w:ind w:left="720" w:hanging="720"/>
        <w:jc w:val="both"/>
        <w:rPr>
          <w:rFonts w:ascii="Calibri" w:hAnsi="Calibri" w:cs="Calibri"/>
          <w:noProof/>
          <w:lang w:val="en-GB"/>
        </w:rPr>
      </w:pPr>
      <w:bookmarkStart w:id="46" w:name="_ENREF_46"/>
      <w:r w:rsidRPr="001E736B">
        <w:rPr>
          <w:rFonts w:ascii="Calibri" w:hAnsi="Calibri" w:cs="Calibri"/>
          <w:noProof/>
          <w:lang w:val="en-GB"/>
        </w:rPr>
        <w:t xml:space="preserve">Marcuse P, 1986, "Abandonment, gentrification, and displacement: the linkages in New York City", in </w:t>
      </w:r>
      <w:r w:rsidRPr="001E736B">
        <w:rPr>
          <w:rFonts w:ascii="Calibri" w:hAnsi="Calibri" w:cs="Calibri"/>
          <w:i/>
          <w:noProof/>
          <w:lang w:val="en-GB"/>
        </w:rPr>
        <w:t>Gentrification of the city</w:t>
      </w:r>
      <w:r w:rsidRPr="001E736B">
        <w:rPr>
          <w:rFonts w:ascii="Calibri" w:hAnsi="Calibri" w:cs="Calibri"/>
          <w:noProof/>
          <w:lang w:val="en-GB"/>
        </w:rPr>
        <w:t xml:space="preserve"> Eds N Smith, P Williams (Allen &amp; Unwin Inc., Boston) pp 153- 177</w:t>
      </w:r>
      <w:bookmarkEnd w:id="46"/>
    </w:p>
    <w:p w:rsidR="001E736B" w:rsidRPr="001E736B" w:rsidRDefault="001E736B" w:rsidP="001E736B">
      <w:pPr>
        <w:spacing w:after="0" w:line="240" w:lineRule="auto"/>
        <w:ind w:left="720" w:hanging="720"/>
        <w:jc w:val="both"/>
        <w:rPr>
          <w:rFonts w:ascii="Calibri" w:hAnsi="Calibri" w:cs="Calibri"/>
          <w:noProof/>
          <w:lang w:val="en-GB"/>
        </w:rPr>
      </w:pPr>
      <w:bookmarkStart w:id="47" w:name="_ENREF_47"/>
      <w:r w:rsidRPr="001E736B">
        <w:rPr>
          <w:rFonts w:ascii="Calibri" w:hAnsi="Calibri" w:cs="Calibri"/>
          <w:noProof/>
          <w:lang w:val="en-GB"/>
        </w:rPr>
        <w:t xml:space="preserve">Michelson W, 1977 </w:t>
      </w:r>
      <w:r w:rsidRPr="001E736B">
        <w:rPr>
          <w:rFonts w:ascii="Calibri" w:hAnsi="Calibri" w:cs="Calibri"/>
          <w:i/>
          <w:noProof/>
          <w:lang w:val="en-GB"/>
        </w:rPr>
        <w:t>Environmental choice , human behavior and residential satisfaction</w:t>
      </w:r>
      <w:r w:rsidRPr="001E736B">
        <w:rPr>
          <w:rFonts w:ascii="Calibri" w:hAnsi="Calibri" w:cs="Calibri"/>
          <w:noProof/>
          <w:lang w:val="en-GB"/>
        </w:rPr>
        <w:t xml:space="preserve"> (Oxford University Press, New York)</w:t>
      </w:r>
      <w:bookmarkEnd w:id="47"/>
    </w:p>
    <w:p w:rsidR="001E736B" w:rsidRPr="001E736B" w:rsidRDefault="001E736B" w:rsidP="001E736B">
      <w:pPr>
        <w:spacing w:after="0" w:line="240" w:lineRule="auto"/>
        <w:ind w:left="720" w:hanging="720"/>
        <w:jc w:val="both"/>
        <w:rPr>
          <w:rFonts w:ascii="Calibri" w:hAnsi="Calibri" w:cs="Calibri"/>
          <w:noProof/>
          <w:lang w:val="en-GB"/>
        </w:rPr>
      </w:pPr>
      <w:bookmarkStart w:id="48" w:name="_ENREF_48"/>
      <w:r w:rsidRPr="001E736B">
        <w:rPr>
          <w:rFonts w:ascii="Calibri" w:hAnsi="Calibri" w:cs="Calibri"/>
          <w:noProof/>
          <w:lang w:val="en-GB"/>
        </w:rPr>
        <w:t xml:space="preserve">Millard-Ball A, 2000, "Moving Beyond the Gentrification Gaps: Social Change, Tenure Change and Gap Theories in Stockholm"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37</w:t>
      </w:r>
      <w:r w:rsidRPr="001E736B">
        <w:rPr>
          <w:rFonts w:ascii="Calibri" w:hAnsi="Calibri" w:cs="Calibri"/>
          <w:noProof/>
          <w:lang w:val="en-GB"/>
        </w:rPr>
        <w:t xml:space="preserve"> 1673-1693</w:t>
      </w:r>
      <w:bookmarkEnd w:id="48"/>
    </w:p>
    <w:p w:rsidR="001E736B" w:rsidRPr="001E736B" w:rsidRDefault="001E736B" w:rsidP="001E736B">
      <w:pPr>
        <w:spacing w:after="0" w:line="240" w:lineRule="auto"/>
        <w:ind w:left="720" w:hanging="720"/>
        <w:jc w:val="both"/>
        <w:rPr>
          <w:rFonts w:ascii="Calibri" w:hAnsi="Calibri" w:cs="Calibri"/>
          <w:noProof/>
          <w:lang w:val="en-GB"/>
        </w:rPr>
      </w:pPr>
      <w:bookmarkStart w:id="49" w:name="_ENREF_49"/>
      <w:r w:rsidRPr="001E736B">
        <w:rPr>
          <w:rFonts w:ascii="Calibri" w:hAnsi="Calibri" w:cs="Calibri"/>
          <w:noProof/>
          <w:lang w:val="en-GB"/>
        </w:rPr>
        <w:t xml:space="preserve">Millard-Ball A, 2002, "Gentrification in a Residential Mobility Framework: Social Chnage, Tenure Change and Chains of Moves in Stockholm"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17</w:t>
      </w:r>
      <w:r w:rsidRPr="001E736B">
        <w:rPr>
          <w:rFonts w:ascii="Calibri" w:hAnsi="Calibri" w:cs="Calibri"/>
          <w:noProof/>
          <w:lang w:val="en-GB"/>
        </w:rPr>
        <w:t xml:space="preserve"> 833-856</w:t>
      </w:r>
      <w:bookmarkEnd w:id="49"/>
    </w:p>
    <w:p w:rsidR="001E736B" w:rsidRPr="001E736B" w:rsidRDefault="001E736B" w:rsidP="001E736B">
      <w:pPr>
        <w:spacing w:after="0" w:line="240" w:lineRule="auto"/>
        <w:ind w:left="720" w:hanging="720"/>
        <w:jc w:val="both"/>
        <w:rPr>
          <w:rFonts w:ascii="Calibri" w:hAnsi="Calibri" w:cs="Calibri"/>
          <w:noProof/>
          <w:lang w:val="en-GB"/>
        </w:rPr>
      </w:pPr>
      <w:bookmarkStart w:id="50" w:name="_ENREF_50"/>
      <w:r w:rsidRPr="001E736B">
        <w:rPr>
          <w:rFonts w:ascii="Calibri" w:hAnsi="Calibri" w:cs="Calibri"/>
          <w:noProof/>
          <w:lang w:val="en-GB"/>
        </w:rPr>
        <w:t xml:space="preserve">Mulder C H, 2006a, "Home-ownership and family formation" </w:t>
      </w:r>
      <w:r w:rsidRPr="001E736B">
        <w:rPr>
          <w:rFonts w:ascii="Calibri" w:hAnsi="Calibri" w:cs="Calibri"/>
          <w:i/>
          <w:noProof/>
          <w:lang w:val="en-GB"/>
        </w:rPr>
        <w:t>Journal of Housing and the Built Environment</w:t>
      </w:r>
      <w:r w:rsidRPr="001E736B">
        <w:rPr>
          <w:rFonts w:ascii="Calibri" w:hAnsi="Calibri" w:cs="Calibri"/>
          <w:noProof/>
          <w:lang w:val="en-GB"/>
        </w:rPr>
        <w:t xml:space="preserve"> </w:t>
      </w:r>
      <w:r w:rsidRPr="001E736B">
        <w:rPr>
          <w:rFonts w:ascii="Calibri" w:hAnsi="Calibri" w:cs="Calibri"/>
          <w:b/>
          <w:noProof/>
          <w:lang w:val="en-GB"/>
        </w:rPr>
        <w:t>21</w:t>
      </w:r>
      <w:r w:rsidRPr="001E736B">
        <w:rPr>
          <w:rFonts w:ascii="Calibri" w:hAnsi="Calibri" w:cs="Calibri"/>
          <w:noProof/>
          <w:lang w:val="en-GB"/>
        </w:rPr>
        <w:t xml:space="preserve"> 281-198</w:t>
      </w:r>
      <w:bookmarkEnd w:id="50"/>
    </w:p>
    <w:p w:rsidR="001E736B" w:rsidRPr="001E736B" w:rsidRDefault="001E736B" w:rsidP="001E736B">
      <w:pPr>
        <w:spacing w:after="0" w:line="240" w:lineRule="auto"/>
        <w:ind w:left="720" w:hanging="720"/>
        <w:jc w:val="both"/>
        <w:rPr>
          <w:rFonts w:ascii="Calibri" w:hAnsi="Calibri" w:cs="Calibri"/>
          <w:noProof/>
          <w:lang w:val="en-GB"/>
        </w:rPr>
      </w:pPr>
      <w:bookmarkStart w:id="51" w:name="_ENREF_51"/>
      <w:r w:rsidRPr="001E736B">
        <w:rPr>
          <w:rFonts w:ascii="Calibri" w:hAnsi="Calibri" w:cs="Calibri"/>
          <w:noProof/>
          <w:lang w:val="en-GB"/>
        </w:rPr>
        <w:t xml:space="preserve">Mulder C H, 2006b, "Population and housing: a two-sided relationship" </w:t>
      </w:r>
      <w:r w:rsidRPr="001E736B">
        <w:rPr>
          <w:rFonts w:ascii="Calibri" w:hAnsi="Calibri" w:cs="Calibri"/>
          <w:i/>
          <w:noProof/>
          <w:lang w:val="en-GB"/>
        </w:rPr>
        <w:t>Demographic Research</w:t>
      </w:r>
      <w:r w:rsidRPr="001E736B">
        <w:rPr>
          <w:rFonts w:ascii="Calibri" w:hAnsi="Calibri" w:cs="Calibri"/>
          <w:noProof/>
          <w:lang w:val="en-GB"/>
        </w:rPr>
        <w:t xml:space="preserve"> </w:t>
      </w:r>
      <w:r w:rsidRPr="001E736B">
        <w:rPr>
          <w:rFonts w:ascii="Calibri" w:hAnsi="Calibri" w:cs="Calibri"/>
          <w:b/>
          <w:noProof/>
          <w:lang w:val="en-GB"/>
        </w:rPr>
        <w:t>15</w:t>
      </w:r>
      <w:r w:rsidRPr="001E736B">
        <w:rPr>
          <w:rFonts w:ascii="Calibri" w:hAnsi="Calibri" w:cs="Calibri"/>
          <w:noProof/>
          <w:lang w:val="en-GB"/>
        </w:rPr>
        <w:t xml:space="preserve"> 402- 412</w:t>
      </w:r>
      <w:bookmarkEnd w:id="51"/>
    </w:p>
    <w:p w:rsidR="001E736B" w:rsidRPr="001E736B" w:rsidRDefault="001E736B" w:rsidP="001E736B">
      <w:pPr>
        <w:spacing w:after="0" w:line="240" w:lineRule="auto"/>
        <w:ind w:left="720" w:hanging="720"/>
        <w:jc w:val="both"/>
        <w:rPr>
          <w:rFonts w:ascii="Calibri" w:hAnsi="Calibri" w:cs="Calibri"/>
          <w:noProof/>
          <w:lang w:val="en-GB"/>
        </w:rPr>
      </w:pPr>
      <w:bookmarkStart w:id="52" w:name="_ENREF_52"/>
      <w:r w:rsidRPr="001E736B">
        <w:rPr>
          <w:rFonts w:ascii="Calibri" w:hAnsi="Calibri" w:cs="Calibri"/>
          <w:noProof/>
          <w:lang w:val="en-GB"/>
        </w:rPr>
        <w:lastRenderedPageBreak/>
        <w:t xml:space="preserve">Murie A, 1991, "Tenure Conversions and Social Change: New Elements in British Cities", in </w:t>
      </w:r>
      <w:r w:rsidRPr="001E736B">
        <w:rPr>
          <w:rFonts w:ascii="Calibri" w:hAnsi="Calibri" w:cs="Calibri"/>
          <w:i/>
          <w:noProof/>
          <w:lang w:val="en-GB"/>
        </w:rPr>
        <w:t>Urban housing for the better-off: gentrification in Europe</w:t>
      </w:r>
      <w:r w:rsidRPr="001E736B">
        <w:rPr>
          <w:rFonts w:ascii="Calibri" w:hAnsi="Calibri" w:cs="Calibri"/>
          <w:noProof/>
          <w:lang w:val="en-GB"/>
        </w:rPr>
        <w:t xml:space="preserve"> Eds J Van Weesep, S Musterd (Utrecht)</w:t>
      </w:r>
      <w:bookmarkEnd w:id="52"/>
    </w:p>
    <w:p w:rsidR="001E736B" w:rsidRPr="001E736B" w:rsidRDefault="001E736B" w:rsidP="001E736B">
      <w:pPr>
        <w:spacing w:after="0" w:line="240" w:lineRule="auto"/>
        <w:ind w:left="720" w:hanging="720"/>
        <w:jc w:val="both"/>
        <w:rPr>
          <w:rFonts w:ascii="Calibri" w:hAnsi="Calibri" w:cs="Calibri"/>
          <w:noProof/>
          <w:lang w:val="en-GB"/>
        </w:rPr>
      </w:pPr>
      <w:bookmarkStart w:id="53" w:name="_ENREF_53"/>
      <w:r w:rsidRPr="001E736B">
        <w:rPr>
          <w:rFonts w:ascii="Calibri" w:hAnsi="Calibri" w:cs="Calibri"/>
          <w:noProof/>
          <w:lang w:val="en-GB"/>
        </w:rPr>
        <w:t xml:space="preserve">Murie A, Musterd S, 1996, "Social Segregation, Housing Tenure and Social Change in Dutch Cities in the Late 1980s" </w:t>
      </w:r>
      <w:r w:rsidRPr="001E736B">
        <w:rPr>
          <w:rFonts w:ascii="Calibri" w:hAnsi="Calibri" w:cs="Calibri"/>
          <w:i/>
          <w:noProof/>
          <w:lang w:val="en-GB"/>
        </w:rPr>
        <w:t>Urban Studies</w:t>
      </w:r>
      <w:r w:rsidRPr="001E736B">
        <w:rPr>
          <w:rFonts w:ascii="Calibri" w:hAnsi="Calibri" w:cs="Calibri"/>
          <w:noProof/>
          <w:lang w:val="en-GB"/>
        </w:rPr>
        <w:t xml:space="preserve"> </w:t>
      </w:r>
      <w:r w:rsidRPr="001E736B">
        <w:rPr>
          <w:rFonts w:ascii="Calibri" w:hAnsi="Calibri" w:cs="Calibri"/>
          <w:b/>
          <w:noProof/>
          <w:lang w:val="en-GB"/>
        </w:rPr>
        <w:t>33</w:t>
      </w:r>
      <w:r w:rsidRPr="001E736B">
        <w:rPr>
          <w:rFonts w:ascii="Calibri" w:hAnsi="Calibri" w:cs="Calibri"/>
          <w:noProof/>
          <w:lang w:val="en-GB"/>
        </w:rPr>
        <w:t xml:space="preserve"> 495-516</w:t>
      </w:r>
      <w:bookmarkEnd w:id="53"/>
    </w:p>
    <w:p w:rsidR="001E736B" w:rsidRPr="001E736B" w:rsidRDefault="001E736B" w:rsidP="001E736B">
      <w:pPr>
        <w:spacing w:after="0" w:line="240" w:lineRule="auto"/>
        <w:ind w:left="720" w:hanging="720"/>
        <w:jc w:val="both"/>
        <w:rPr>
          <w:rFonts w:ascii="Calibri" w:hAnsi="Calibri" w:cs="Calibri"/>
          <w:noProof/>
          <w:lang w:val="en-GB"/>
        </w:rPr>
      </w:pPr>
      <w:bookmarkStart w:id="54" w:name="_ENREF_54"/>
      <w:r w:rsidRPr="001E736B">
        <w:rPr>
          <w:rFonts w:ascii="Calibri" w:hAnsi="Calibri" w:cs="Calibri"/>
          <w:noProof/>
          <w:lang w:val="en-GB"/>
        </w:rPr>
        <w:t xml:space="preserve">Musterd S, 2005, "Social and Ethnic Segregation in Europe: Levels, Causes, and Effects" </w:t>
      </w:r>
      <w:r w:rsidRPr="001E736B">
        <w:rPr>
          <w:rFonts w:ascii="Calibri" w:hAnsi="Calibri" w:cs="Calibri"/>
          <w:i/>
          <w:noProof/>
          <w:lang w:val="en-GB"/>
        </w:rPr>
        <w:t>Journal of Urban Affairs</w:t>
      </w:r>
      <w:r w:rsidRPr="001E736B">
        <w:rPr>
          <w:rFonts w:ascii="Calibri" w:hAnsi="Calibri" w:cs="Calibri"/>
          <w:noProof/>
          <w:lang w:val="en-GB"/>
        </w:rPr>
        <w:t xml:space="preserve"> </w:t>
      </w:r>
      <w:r w:rsidRPr="001E736B">
        <w:rPr>
          <w:rFonts w:ascii="Calibri" w:hAnsi="Calibri" w:cs="Calibri"/>
          <w:b/>
          <w:noProof/>
          <w:lang w:val="en-GB"/>
        </w:rPr>
        <w:t>27</w:t>
      </w:r>
      <w:r w:rsidRPr="001E736B">
        <w:rPr>
          <w:rFonts w:ascii="Calibri" w:hAnsi="Calibri" w:cs="Calibri"/>
          <w:noProof/>
          <w:lang w:val="en-GB"/>
        </w:rPr>
        <w:t xml:space="preserve"> 331-348</w:t>
      </w:r>
      <w:bookmarkEnd w:id="54"/>
    </w:p>
    <w:p w:rsidR="001E736B" w:rsidRPr="001E736B" w:rsidRDefault="001E736B" w:rsidP="001E736B">
      <w:pPr>
        <w:spacing w:after="0" w:line="240" w:lineRule="auto"/>
        <w:ind w:left="720" w:hanging="720"/>
        <w:jc w:val="both"/>
        <w:rPr>
          <w:rFonts w:ascii="Calibri" w:hAnsi="Calibri" w:cs="Calibri"/>
          <w:noProof/>
          <w:lang w:val="en-GB"/>
        </w:rPr>
      </w:pPr>
      <w:bookmarkStart w:id="55" w:name="_ENREF_55"/>
      <w:r w:rsidRPr="001E736B">
        <w:rPr>
          <w:rFonts w:ascii="Calibri" w:hAnsi="Calibri" w:cs="Calibri"/>
          <w:noProof/>
          <w:lang w:val="en-GB"/>
        </w:rPr>
        <w:t xml:space="preserve">Musterd S, De Vos S, Das M, Latten J, 2012, "Neighbourhood composition and economic prospects: a longitudinal study in The Netherlands" </w:t>
      </w:r>
      <w:r w:rsidRPr="001E736B">
        <w:rPr>
          <w:rFonts w:ascii="Calibri" w:hAnsi="Calibri" w:cs="Calibri"/>
          <w:i/>
          <w:noProof/>
          <w:lang w:val="en-GB"/>
        </w:rPr>
        <w:t>Tijdschrift voor Economische en Sociale Geografie</w:t>
      </w:r>
      <w:r w:rsidRPr="001E736B">
        <w:rPr>
          <w:rFonts w:ascii="Calibri" w:hAnsi="Calibri" w:cs="Calibri"/>
          <w:noProof/>
          <w:lang w:val="en-GB"/>
        </w:rPr>
        <w:t xml:space="preserve"> </w:t>
      </w:r>
      <w:r w:rsidRPr="001E736B">
        <w:rPr>
          <w:rFonts w:ascii="Calibri" w:hAnsi="Calibri" w:cs="Calibri"/>
          <w:b/>
          <w:noProof/>
          <w:lang w:val="en-GB"/>
        </w:rPr>
        <w:t>103</w:t>
      </w:r>
      <w:r w:rsidRPr="001E736B">
        <w:rPr>
          <w:rFonts w:ascii="Calibri" w:hAnsi="Calibri" w:cs="Calibri"/>
          <w:noProof/>
          <w:lang w:val="en-GB"/>
        </w:rPr>
        <w:t xml:space="preserve"> 85-100</w:t>
      </w:r>
      <w:bookmarkEnd w:id="55"/>
    </w:p>
    <w:p w:rsidR="001E736B" w:rsidRPr="001E736B" w:rsidRDefault="001E736B" w:rsidP="001E736B">
      <w:pPr>
        <w:spacing w:after="0" w:line="240" w:lineRule="auto"/>
        <w:ind w:left="720" w:hanging="720"/>
        <w:jc w:val="both"/>
        <w:rPr>
          <w:rFonts w:ascii="Calibri" w:hAnsi="Calibri" w:cs="Calibri"/>
          <w:noProof/>
          <w:lang w:val="en-GB"/>
        </w:rPr>
      </w:pPr>
      <w:bookmarkStart w:id="56" w:name="_ENREF_56"/>
      <w:r w:rsidRPr="001E736B">
        <w:rPr>
          <w:rFonts w:ascii="Calibri" w:hAnsi="Calibri" w:cs="Calibri"/>
          <w:noProof/>
          <w:lang w:val="en-GB"/>
        </w:rPr>
        <w:t xml:space="preserve">Özüekren A S, Van Kempen R, 2002, "Housing careers of minority ethnic groups: experiences, explanations and prospects"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17</w:t>
      </w:r>
      <w:r w:rsidRPr="001E736B">
        <w:rPr>
          <w:rFonts w:ascii="Calibri" w:hAnsi="Calibri" w:cs="Calibri"/>
          <w:noProof/>
          <w:lang w:val="en-GB"/>
        </w:rPr>
        <w:t xml:space="preserve"> 365- 379</w:t>
      </w:r>
      <w:bookmarkEnd w:id="56"/>
    </w:p>
    <w:p w:rsidR="001E736B" w:rsidRPr="001E736B" w:rsidRDefault="001E736B" w:rsidP="001E736B">
      <w:pPr>
        <w:spacing w:after="0" w:line="240" w:lineRule="auto"/>
        <w:ind w:left="720" w:hanging="720"/>
        <w:jc w:val="both"/>
        <w:rPr>
          <w:rFonts w:ascii="Calibri" w:hAnsi="Calibri" w:cs="Calibri"/>
          <w:noProof/>
          <w:lang w:val="en-GB"/>
        </w:rPr>
      </w:pPr>
      <w:bookmarkStart w:id="57" w:name="_ENREF_57"/>
      <w:r w:rsidRPr="001E736B">
        <w:rPr>
          <w:rFonts w:ascii="Calibri" w:hAnsi="Calibri" w:cs="Calibri"/>
          <w:noProof/>
          <w:lang w:val="en-GB"/>
        </w:rPr>
        <w:t xml:space="preserve">Phillips D, 2007, "Ethnic and Racial Segregation: A Critical Perspective" </w:t>
      </w:r>
      <w:r w:rsidRPr="001E736B">
        <w:rPr>
          <w:rFonts w:ascii="Calibri" w:hAnsi="Calibri" w:cs="Calibri"/>
          <w:i/>
          <w:noProof/>
          <w:lang w:val="en-GB"/>
        </w:rPr>
        <w:t>Geography Compass</w:t>
      </w:r>
      <w:r w:rsidRPr="001E736B">
        <w:rPr>
          <w:rFonts w:ascii="Calibri" w:hAnsi="Calibri" w:cs="Calibri"/>
          <w:noProof/>
          <w:lang w:val="en-GB"/>
        </w:rPr>
        <w:t xml:space="preserve"> </w:t>
      </w:r>
      <w:r w:rsidRPr="001E736B">
        <w:rPr>
          <w:rFonts w:ascii="Calibri" w:hAnsi="Calibri" w:cs="Calibri"/>
          <w:b/>
          <w:noProof/>
          <w:lang w:val="en-GB"/>
        </w:rPr>
        <w:t>1</w:t>
      </w:r>
      <w:r w:rsidRPr="001E736B">
        <w:rPr>
          <w:rFonts w:ascii="Calibri" w:hAnsi="Calibri" w:cs="Calibri"/>
          <w:noProof/>
          <w:lang w:val="en-GB"/>
        </w:rPr>
        <w:t xml:space="preserve"> 1138- 1159</w:t>
      </w:r>
      <w:bookmarkEnd w:id="57"/>
    </w:p>
    <w:p w:rsidR="001E736B" w:rsidRPr="001E736B" w:rsidRDefault="001E736B" w:rsidP="001E736B">
      <w:pPr>
        <w:spacing w:after="0" w:line="240" w:lineRule="auto"/>
        <w:ind w:left="720" w:hanging="720"/>
        <w:jc w:val="both"/>
        <w:rPr>
          <w:rFonts w:ascii="Calibri" w:hAnsi="Calibri" w:cs="Calibri"/>
          <w:noProof/>
          <w:lang w:val="nl-NL"/>
        </w:rPr>
      </w:pPr>
      <w:bookmarkStart w:id="58" w:name="_ENREF_58"/>
      <w:r w:rsidRPr="001E736B">
        <w:rPr>
          <w:rFonts w:ascii="Calibri" w:hAnsi="Calibri" w:cs="Calibri"/>
          <w:noProof/>
          <w:lang w:val="nl-NL"/>
        </w:rPr>
        <w:t xml:space="preserve">Pinkster F M, 2009 </w:t>
      </w:r>
      <w:r w:rsidRPr="001E736B">
        <w:rPr>
          <w:rFonts w:ascii="Calibri" w:hAnsi="Calibri" w:cs="Calibri"/>
          <w:i/>
          <w:noProof/>
          <w:lang w:val="nl-NL"/>
        </w:rPr>
        <w:t>Living in concentrated poverty</w:t>
      </w:r>
      <w:r w:rsidRPr="001E736B">
        <w:rPr>
          <w:rFonts w:ascii="Calibri" w:hAnsi="Calibri" w:cs="Calibri"/>
          <w:noProof/>
          <w:lang w:val="nl-NL"/>
        </w:rPr>
        <w:t xml:space="preserve"> (Faculteit der Maatschappij - en Gedragswetenschappen, Universiteit van Amsterdam, Amsterdam)</w:t>
      </w:r>
      <w:bookmarkEnd w:id="58"/>
    </w:p>
    <w:p w:rsidR="001E736B" w:rsidRPr="001E736B" w:rsidRDefault="001E736B" w:rsidP="001E736B">
      <w:pPr>
        <w:spacing w:after="0" w:line="240" w:lineRule="auto"/>
        <w:ind w:left="720" w:hanging="720"/>
        <w:jc w:val="both"/>
        <w:rPr>
          <w:rFonts w:ascii="Calibri" w:hAnsi="Calibri" w:cs="Calibri"/>
          <w:noProof/>
          <w:lang w:val="en-GB"/>
        </w:rPr>
      </w:pPr>
      <w:bookmarkStart w:id="59" w:name="_ENREF_59"/>
      <w:r w:rsidRPr="001E736B">
        <w:rPr>
          <w:rFonts w:ascii="Calibri" w:hAnsi="Calibri" w:cs="Calibri"/>
          <w:noProof/>
          <w:lang w:val="en-GB"/>
        </w:rPr>
        <w:t xml:space="preserve">Ronald R, 2008 </w:t>
      </w:r>
      <w:r w:rsidRPr="001E736B">
        <w:rPr>
          <w:rFonts w:ascii="Calibri" w:hAnsi="Calibri" w:cs="Calibri"/>
          <w:i/>
          <w:noProof/>
          <w:lang w:val="en-GB"/>
        </w:rPr>
        <w:t>The ideology of home ownership; Homeowner societies and the role of housing</w:t>
      </w:r>
      <w:r w:rsidRPr="001E736B">
        <w:rPr>
          <w:rFonts w:ascii="Calibri" w:hAnsi="Calibri" w:cs="Calibri"/>
          <w:noProof/>
          <w:lang w:val="en-GB"/>
        </w:rPr>
        <w:t xml:space="preserve"> (Palgrave Macmillan, Basingstoke)</w:t>
      </w:r>
      <w:bookmarkEnd w:id="59"/>
    </w:p>
    <w:p w:rsidR="001E736B" w:rsidRPr="001E736B" w:rsidRDefault="001E736B" w:rsidP="001E736B">
      <w:pPr>
        <w:spacing w:after="0" w:line="240" w:lineRule="auto"/>
        <w:ind w:left="720" w:hanging="720"/>
        <w:jc w:val="both"/>
        <w:rPr>
          <w:rFonts w:ascii="Calibri" w:hAnsi="Calibri" w:cs="Calibri"/>
          <w:noProof/>
          <w:lang w:val="en-GB"/>
        </w:rPr>
      </w:pPr>
      <w:bookmarkStart w:id="60" w:name="_ENREF_60"/>
      <w:r w:rsidRPr="001E736B">
        <w:rPr>
          <w:rFonts w:ascii="Calibri" w:hAnsi="Calibri" w:cs="Calibri"/>
          <w:noProof/>
          <w:lang w:val="en-GB"/>
        </w:rPr>
        <w:t xml:space="preserve">Rossi P H, 1955 </w:t>
      </w:r>
      <w:r w:rsidRPr="001E736B">
        <w:rPr>
          <w:rFonts w:ascii="Calibri" w:hAnsi="Calibri" w:cs="Calibri"/>
          <w:i/>
          <w:noProof/>
          <w:lang w:val="en-GB"/>
        </w:rPr>
        <w:t>Why do families move? A study in the social psychology of urban residential mobility</w:t>
      </w:r>
      <w:r w:rsidRPr="001E736B">
        <w:rPr>
          <w:rFonts w:ascii="Calibri" w:hAnsi="Calibri" w:cs="Calibri"/>
          <w:noProof/>
          <w:lang w:val="en-GB"/>
        </w:rPr>
        <w:t xml:space="preserve"> (Free Press, Glencoe)</w:t>
      </w:r>
      <w:bookmarkEnd w:id="60"/>
    </w:p>
    <w:p w:rsidR="001E736B" w:rsidRPr="001E736B" w:rsidRDefault="001E736B" w:rsidP="001E736B">
      <w:pPr>
        <w:spacing w:after="0" w:line="240" w:lineRule="auto"/>
        <w:ind w:left="720" w:hanging="720"/>
        <w:jc w:val="both"/>
        <w:rPr>
          <w:rFonts w:ascii="Calibri" w:hAnsi="Calibri" w:cs="Calibri"/>
          <w:noProof/>
          <w:lang w:val="en-GB"/>
        </w:rPr>
      </w:pPr>
      <w:bookmarkStart w:id="61" w:name="_ENREF_61"/>
      <w:r w:rsidRPr="001E736B">
        <w:rPr>
          <w:rFonts w:ascii="Calibri" w:hAnsi="Calibri" w:cs="Calibri"/>
          <w:noProof/>
          <w:lang w:val="en-GB"/>
        </w:rPr>
        <w:t xml:space="preserve">Sampson R J, Sharkey P, 2008, "Neighborhood selection and the social reproduction of concentrated racial inequality" </w:t>
      </w:r>
      <w:r w:rsidRPr="001E736B">
        <w:rPr>
          <w:rFonts w:ascii="Calibri" w:hAnsi="Calibri" w:cs="Calibri"/>
          <w:i/>
          <w:noProof/>
          <w:lang w:val="en-GB"/>
        </w:rPr>
        <w:t>Demography</w:t>
      </w:r>
      <w:r w:rsidRPr="001E736B">
        <w:rPr>
          <w:rFonts w:ascii="Calibri" w:hAnsi="Calibri" w:cs="Calibri"/>
          <w:noProof/>
          <w:lang w:val="en-GB"/>
        </w:rPr>
        <w:t xml:space="preserve"> </w:t>
      </w:r>
      <w:r w:rsidRPr="001E736B">
        <w:rPr>
          <w:rFonts w:ascii="Calibri" w:hAnsi="Calibri" w:cs="Calibri"/>
          <w:b/>
          <w:noProof/>
          <w:lang w:val="en-GB"/>
        </w:rPr>
        <w:t>45</w:t>
      </w:r>
      <w:r w:rsidRPr="001E736B">
        <w:rPr>
          <w:rFonts w:ascii="Calibri" w:hAnsi="Calibri" w:cs="Calibri"/>
          <w:noProof/>
          <w:lang w:val="en-GB"/>
        </w:rPr>
        <w:t xml:space="preserve"> 1- 29</w:t>
      </w:r>
      <w:bookmarkEnd w:id="61"/>
    </w:p>
    <w:p w:rsidR="001E736B" w:rsidRPr="001E736B" w:rsidRDefault="001E736B" w:rsidP="001E736B">
      <w:pPr>
        <w:spacing w:after="0" w:line="240" w:lineRule="auto"/>
        <w:ind w:left="720" w:hanging="720"/>
        <w:jc w:val="both"/>
        <w:rPr>
          <w:rFonts w:ascii="Calibri" w:hAnsi="Calibri" w:cs="Calibri"/>
          <w:noProof/>
          <w:lang w:val="en-GB"/>
        </w:rPr>
      </w:pPr>
      <w:bookmarkStart w:id="62" w:name="_ENREF_62"/>
      <w:r w:rsidRPr="001E736B">
        <w:rPr>
          <w:rFonts w:ascii="Calibri" w:hAnsi="Calibri" w:cs="Calibri"/>
          <w:noProof/>
          <w:lang w:val="en-GB"/>
        </w:rPr>
        <w:t xml:space="preserve">Slater T, 2009, "Missing Marcuse: On gentrification and displacement" </w:t>
      </w:r>
      <w:r w:rsidRPr="001E736B">
        <w:rPr>
          <w:rFonts w:ascii="Calibri" w:hAnsi="Calibri" w:cs="Calibri"/>
          <w:i/>
          <w:noProof/>
          <w:lang w:val="en-GB"/>
        </w:rPr>
        <w:t>City</w:t>
      </w:r>
      <w:r w:rsidRPr="001E736B">
        <w:rPr>
          <w:rFonts w:ascii="Calibri" w:hAnsi="Calibri" w:cs="Calibri"/>
          <w:noProof/>
          <w:lang w:val="en-GB"/>
        </w:rPr>
        <w:t xml:space="preserve"> </w:t>
      </w:r>
      <w:r w:rsidRPr="001E736B">
        <w:rPr>
          <w:rFonts w:ascii="Calibri" w:hAnsi="Calibri" w:cs="Calibri"/>
          <w:b/>
          <w:noProof/>
          <w:lang w:val="en-GB"/>
        </w:rPr>
        <w:t>13</w:t>
      </w:r>
      <w:r w:rsidRPr="001E736B">
        <w:rPr>
          <w:rFonts w:ascii="Calibri" w:hAnsi="Calibri" w:cs="Calibri"/>
          <w:noProof/>
          <w:lang w:val="en-GB"/>
        </w:rPr>
        <w:t xml:space="preserve"> 292-311</w:t>
      </w:r>
      <w:bookmarkEnd w:id="62"/>
    </w:p>
    <w:p w:rsidR="001E736B" w:rsidRPr="001E736B" w:rsidRDefault="001E736B" w:rsidP="001E736B">
      <w:pPr>
        <w:spacing w:after="0" w:line="240" w:lineRule="auto"/>
        <w:ind w:left="720" w:hanging="720"/>
        <w:jc w:val="both"/>
        <w:rPr>
          <w:rFonts w:ascii="Calibri" w:hAnsi="Calibri" w:cs="Calibri"/>
          <w:noProof/>
          <w:lang w:val="en-GB"/>
        </w:rPr>
      </w:pPr>
      <w:bookmarkStart w:id="63" w:name="_ENREF_63"/>
      <w:r w:rsidRPr="001E736B">
        <w:rPr>
          <w:rFonts w:ascii="Calibri" w:hAnsi="Calibri" w:cs="Calibri"/>
          <w:noProof/>
          <w:lang w:val="en-GB"/>
        </w:rPr>
        <w:t xml:space="preserve">Smith N, 1987, "Gentrification and the Rent Gap" </w:t>
      </w:r>
      <w:r w:rsidRPr="001E736B">
        <w:rPr>
          <w:rFonts w:ascii="Calibri" w:hAnsi="Calibri" w:cs="Calibri"/>
          <w:i/>
          <w:noProof/>
          <w:lang w:val="en-GB"/>
        </w:rPr>
        <w:t>Annals of the Association of American Geographers</w:t>
      </w:r>
      <w:r w:rsidRPr="001E736B">
        <w:rPr>
          <w:rFonts w:ascii="Calibri" w:hAnsi="Calibri" w:cs="Calibri"/>
          <w:noProof/>
          <w:lang w:val="en-GB"/>
        </w:rPr>
        <w:t xml:space="preserve"> </w:t>
      </w:r>
      <w:r w:rsidRPr="001E736B">
        <w:rPr>
          <w:rFonts w:ascii="Calibri" w:hAnsi="Calibri" w:cs="Calibri"/>
          <w:b/>
          <w:noProof/>
          <w:lang w:val="en-GB"/>
        </w:rPr>
        <w:t>77</w:t>
      </w:r>
      <w:r w:rsidRPr="001E736B">
        <w:rPr>
          <w:rFonts w:ascii="Calibri" w:hAnsi="Calibri" w:cs="Calibri"/>
          <w:noProof/>
          <w:lang w:val="en-GB"/>
        </w:rPr>
        <w:t xml:space="preserve"> 462- 465</w:t>
      </w:r>
      <w:bookmarkEnd w:id="63"/>
    </w:p>
    <w:p w:rsidR="001E736B" w:rsidRPr="001E736B" w:rsidRDefault="001E736B" w:rsidP="001E736B">
      <w:pPr>
        <w:spacing w:after="0" w:line="240" w:lineRule="auto"/>
        <w:ind w:left="720" w:hanging="720"/>
        <w:jc w:val="both"/>
        <w:rPr>
          <w:rFonts w:ascii="Calibri" w:hAnsi="Calibri" w:cs="Calibri"/>
          <w:noProof/>
          <w:lang w:val="en-GB"/>
        </w:rPr>
      </w:pPr>
      <w:bookmarkStart w:id="64" w:name="_ENREF_64"/>
      <w:r w:rsidRPr="001E736B">
        <w:rPr>
          <w:rFonts w:ascii="Calibri" w:hAnsi="Calibri" w:cs="Calibri"/>
          <w:noProof/>
          <w:lang w:val="en-GB"/>
        </w:rPr>
        <w:t xml:space="preserve">Teernstra A B, Van Gent W P C, 2012, "Puzzling Patterns in Neighborhood Change: Upgrading and Downgrading in Highly Regulated Urban Housing Markets" </w:t>
      </w:r>
      <w:r w:rsidRPr="001E736B">
        <w:rPr>
          <w:rFonts w:ascii="Calibri" w:hAnsi="Calibri" w:cs="Calibri"/>
          <w:i/>
          <w:noProof/>
          <w:lang w:val="en-GB"/>
        </w:rPr>
        <w:t>Urban Geography</w:t>
      </w:r>
      <w:r w:rsidRPr="001E736B">
        <w:rPr>
          <w:rFonts w:ascii="Calibri" w:hAnsi="Calibri" w:cs="Calibri"/>
          <w:noProof/>
          <w:lang w:val="en-GB"/>
        </w:rPr>
        <w:t xml:space="preserve"> </w:t>
      </w:r>
      <w:r w:rsidRPr="001E736B">
        <w:rPr>
          <w:rFonts w:ascii="Calibri" w:hAnsi="Calibri" w:cs="Calibri"/>
          <w:b/>
          <w:noProof/>
          <w:lang w:val="en-GB"/>
        </w:rPr>
        <w:t>33</w:t>
      </w:r>
      <w:r w:rsidRPr="001E736B">
        <w:rPr>
          <w:rFonts w:ascii="Calibri" w:hAnsi="Calibri" w:cs="Calibri"/>
          <w:noProof/>
          <w:lang w:val="en-GB"/>
        </w:rPr>
        <w:t xml:space="preserve"> 91-119</w:t>
      </w:r>
      <w:bookmarkEnd w:id="64"/>
    </w:p>
    <w:p w:rsidR="001E736B" w:rsidRPr="001E736B" w:rsidRDefault="001E736B" w:rsidP="001E736B">
      <w:pPr>
        <w:spacing w:after="0" w:line="240" w:lineRule="auto"/>
        <w:ind w:left="720" w:hanging="720"/>
        <w:jc w:val="both"/>
        <w:rPr>
          <w:rFonts w:ascii="Calibri" w:hAnsi="Calibri" w:cs="Calibri"/>
          <w:noProof/>
          <w:lang w:val="en-GB"/>
        </w:rPr>
      </w:pPr>
      <w:bookmarkStart w:id="65" w:name="_ENREF_65"/>
      <w:r w:rsidRPr="001E736B">
        <w:rPr>
          <w:rFonts w:ascii="Calibri" w:hAnsi="Calibri" w:cs="Calibri"/>
          <w:noProof/>
          <w:lang w:val="en-GB"/>
        </w:rPr>
        <w:t xml:space="preserve">Uitermark J, 2009, "An in memoriam for the just city of Amsterdam" </w:t>
      </w:r>
      <w:r w:rsidRPr="001E736B">
        <w:rPr>
          <w:rFonts w:ascii="Calibri" w:hAnsi="Calibri" w:cs="Calibri"/>
          <w:i/>
          <w:noProof/>
          <w:lang w:val="en-GB"/>
        </w:rPr>
        <w:t>City</w:t>
      </w:r>
      <w:r w:rsidRPr="001E736B">
        <w:rPr>
          <w:rFonts w:ascii="Calibri" w:hAnsi="Calibri" w:cs="Calibri"/>
          <w:noProof/>
          <w:lang w:val="en-GB"/>
        </w:rPr>
        <w:t xml:space="preserve"> </w:t>
      </w:r>
      <w:r w:rsidRPr="001E736B">
        <w:rPr>
          <w:rFonts w:ascii="Calibri" w:hAnsi="Calibri" w:cs="Calibri"/>
          <w:b/>
          <w:noProof/>
          <w:lang w:val="en-GB"/>
        </w:rPr>
        <w:t>13</w:t>
      </w:r>
      <w:r w:rsidRPr="001E736B">
        <w:rPr>
          <w:rFonts w:ascii="Calibri" w:hAnsi="Calibri" w:cs="Calibri"/>
          <w:noProof/>
          <w:lang w:val="en-GB"/>
        </w:rPr>
        <w:t xml:space="preserve"> 347-361</w:t>
      </w:r>
      <w:bookmarkEnd w:id="65"/>
    </w:p>
    <w:p w:rsidR="001E736B" w:rsidRPr="001E736B" w:rsidRDefault="001E736B" w:rsidP="001E736B">
      <w:pPr>
        <w:spacing w:after="0" w:line="240" w:lineRule="auto"/>
        <w:ind w:left="720" w:hanging="720"/>
        <w:jc w:val="both"/>
        <w:rPr>
          <w:rFonts w:ascii="Calibri" w:hAnsi="Calibri" w:cs="Calibri"/>
          <w:noProof/>
          <w:lang w:val="en-GB"/>
        </w:rPr>
      </w:pPr>
      <w:bookmarkStart w:id="66" w:name="_ENREF_66"/>
      <w:r w:rsidRPr="001E736B">
        <w:rPr>
          <w:rFonts w:ascii="Calibri" w:hAnsi="Calibri" w:cs="Calibri"/>
          <w:noProof/>
          <w:lang w:val="en-GB"/>
        </w:rPr>
        <w:t xml:space="preserve">Uitermark J, Duyvendak J W, Kleinhans R, 2007, "Gentrification as a governmental strategy: social control and social cohesion in Hoogvliet, Rotterdam" </w:t>
      </w:r>
      <w:r w:rsidRPr="001E736B">
        <w:rPr>
          <w:rFonts w:ascii="Calibri" w:hAnsi="Calibri" w:cs="Calibri"/>
          <w:i/>
          <w:noProof/>
          <w:lang w:val="en-GB"/>
        </w:rPr>
        <w:t>Environment and Planning A</w:t>
      </w:r>
      <w:r w:rsidRPr="001E736B">
        <w:rPr>
          <w:rFonts w:ascii="Calibri" w:hAnsi="Calibri" w:cs="Calibri"/>
          <w:noProof/>
          <w:lang w:val="en-GB"/>
        </w:rPr>
        <w:t xml:space="preserve"> </w:t>
      </w:r>
      <w:r w:rsidRPr="001E736B">
        <w:rPr>
          <w:rFonts w:ascii="Calibri" w:hAnsi="Calibri" w:cs="Calibri"/>
          <w:b/>
          <w:noProof/>
          <w:lang w:val="en-GB"/>
        </w:rPr>
        <w:t>39</w:t>
      </w:r>
      <w:r w:rsidRPr="001E736B">
        <w:rPr>
          <w:rFonts w:ascii="Calibri" w:hAnsi="Calibri" w:cs="Calibri"/>
          <w:noProof/>
          <w:lang w:val="en-GB"/>
        </w:rPr>
        <w:t xml:space="preserve"> 125-141</w:t>
      </w:r>
      <w:bookmarkEnd w:id="66"/>
    </w:p>
    <w:p w:rsidR="001E736B" w:rsidRPr="001E736B" w:rsidRDefault="001E736B" w:rsidP="001E736B">
      <w:pPr>
        <w:spacing w:after="0" w:line="240" w:lineRule="auto"/>
        <w:ind w:left="720" w:hanging="720"/>
        <w:jc w:val="both"/>
        <w:rPr>
          <w:rFonts w:ascii="Calibri" w:hAnsi="Calibri" w:cs="Calibri"/>
          <w:noProof/>
          <w:lang w:val="en-GB"/>
        </w:rPr>
      </w:pPr>
      <w:bookmarkStart w:id="67" w:name="_ENREF_67"/>
      <w:r w:rsidRPr="001E736B">
        <w:rPr>
          <w:rFonts w:ascii="Calibri" w:hAnsi="Calibri" w:cs="Calibri"/>
          <w:noProof/>
          <w:lang w:val="en-GB"/>
        </w:rPr>
        <w:t xml:space="preserve">Van Eijk G, 2010 </w:t>
      </w:r>
      <w:r w:rsidRPr="001E736B">
        <w:rPr>
          <w:rFonts w:ascii="Calibri" w:hAnsi="Calibri" w:cs="Calibri"/>
          <w:i/>
          <w:noProof/>
          <w:lang w:val="en-GB"/>
        </w:rPr>
        <w:t>Unequal networks; Spatial segregation, relationships and inequality in the city (PhD Thesis)</w:t>
      </w:r>
      <w:r w:rsidRPr="001E736B">
        <w:rPr>
          <w:rFonts w:ascii="Calibri" w:hAnsi="Calibri" w:cs="Calibri"/>
          <w:noProof/>
          <w:lang w:val="en-GB"/>
        </w:rPr>
        <w:t xml:space="preserve"> (Delft, TU Delft)</w:t>
      </w:r>
      <w:bookmarkEnd w:id="67"/>
    </w:p>
    <w:p w:rsidR="001E736B" w:rsidRPr="001E736B" w:rsidRDefault="001E736B" w:rsidP="001E736B">
      <w:pPr>
        <w:spacing w:after="0" w:line="240" w:lineRule="auto"/>
        <w:ind w:left="720" w:hanging="720"/>
        <w:jc w:val="both"/>
        <w:rPr>
          <w:rFonts w:ascii="Calibri" w:hAnsi="Calibri" w:cs="Calibri"/>
          <w:noProof/>
          <w:lang w:val="en-GB"/>
        </w:rPr>
      </w:pPr>
      <w:bookmarkStart w:id="68" w:name="_ENREF_68"/>
      <w:r w:rsidRPr="001E736B">
        <w:rPr>
          <w:rFonts w:ascii="Calibri" w:hAnsi="Calibri" w:cs="Calibri"/>
          <w:noProof/>
          <w:lang w:val="en-GB"/>
        </w:rPr>
        <w:t xml:space="preserve">Van Gent W P C, 2010a, "Housing Context and Social Transformation Strategies in Neighbourhood Regeneration in Western European Cities" </w:t>
      </w:r>
      <w:r w:rsidRPr="001E736B">
        <w:rPr>
          <w:rFonts w:ascii="Calibri" w:hAnsi="Calibri" w:cs="Calibri"/>
          <w:i/>
          <w:noProof/>
          <w:lang w:val="en-GB"/>
        </w:rPr>
        <w:t>International Journal of Housing Policy</w:t>
      </w:r>
      <w:r w:rsidRPr="001E736B">
        <w:rPr>
          <w:rFonts w:ascii="Calibri" w:hAnsi="Calibri" w:cs="Calibri"/>
          <w:noProof/>
          <w:lang w:val="en-GB"/>
        </w:rPr>
        <w:t xml:space="preserve"> </w:t>
      </w:r>
      <w:r w:rsidRPr="001E736B">
        <w:rPr>
          <w:rFonts w:ascii="Calibri" w:hAnsi="Calibri" w:cs="Calibri"/>
          <w:b/>
          <w:noProof/>
          <w:lang w:val="en-GB"/>
        </w:rPr>
        <w:t>10</w:t>
      </w:r>
      <w:r w:rsidRPr="001E736B">
        <w:rPr>
          <w:rFonts w:ascii="Calibri" w:hAnsi="Calibri" w:cs="Calibri"/>
          <w:noProof/>
          <w:lang w:val="en-GB"/>
        </w:rPr>
        <w:t xml:space="preserve"> 63- 87</w:t>
      </w:r>
      <w:bookmarkEnd w:id="68"/>
    </w:p>
    <w:p w:rsidR="001E736B" w:rsidRPr="001E736B" w:rsidRDefault="001E736B" w:rsidP="001E736B">
      <w:pPr>
        <w:spacing w:after="0" w:line="240" w:lineRule="auto"/>
        <w:ind w:left="720" w:hanging="720"/>
        <w:jc w:val="both"/>
        <w:rPr>
          <w:rFonts w:ascii="Calibri" w:hAnsi="Calibri" w:cs="Calibri"/>
          <w:noProof/>
          <w:lang w:val="en-GB"/>
        </w:rPr>
      </w:pPr>
      <w:bookmarkStart w:id="69" w:name="_ENREF_69"/>
      <w:r w:rsidRPr="001E736B">
        <w:rPr>
          <w:rFonts w:ascii="Calibri" w:hAnsi="Calibri" w:cs="Calibri"/>
          <w:noProof/>
          <w:lang w:val="en-GB"/>
        </w:rPr>
        <w:t xml:space="preserve">Van Gent W P C, 2010b, "Housing policy as a lever for change? The politics of welfare, assets and tenure" </w:t>
      </w:r>
      <w:r w:rsidRPr="001E736B">
        <w:rPr>
          <w:rFonts w:ascii="Calibri" w:hAnsi="Calibri" w:cs="Calibri"/>
          <w:i/>
          <w:noProof/>
          <w:lang w:val="en-GB"/>
        </w:rPr>
        <w:t>Housing Studies</w:t>
      </w:r>
      <w:r w:rsidRPr="001E736B">
        <w:rPr>
          <w:rFonts w:ascii="Calibri" w:hAnsi="Calibri" w:cs="Calibri"/>
          <w:noProof/>
          <w:lang w:val="en-GB"/>
        </w:rPr>
        <w:t xml:space="preserve"> </w:t>
      </w:r>
      <w:r w:rsidRPr="001E736B">
        <w:rPr>
          <w:rFonts w:ascii="Calibri" w:hAnsi="Calibri" w:cs="Calibri"/>
          <w:b/>
          <w:noProof/>
          <w:lang w:val="en-GB"/>
        </w:rPr>
        <w:t>25</w:t>
      </w:r>
      <w:r w:rsidRPr="001E736B">
        <w:rPr>
          <w:rFonts w:ascii="Calibri" w:hAnsi="Calibri" w:cs="Calibri"/>
          <w:noProof/>
          <w:lang w:val="en-GB"/>
        </w:rPr>
        <w:t xml:space="preserve"> 735- 753</w:t>
      </w:r>
      <w:bookmarkEnd w:id="69"/>
    </w:p>
    <w:p w:rsidR="001E736B" w:rsidRPr="001E736B" w:rsidRDefault="001E736B" w:rsidP="001E736B">
      <w:pPr>
        <w:spacing w:after="0" w:line="240" w:lineRule="auto"/>
        <w:ind w:left="720" w:hanging="720"/>
        <w:jc w:val="both"/>
        <w:rPr>
          <w:rFonts w:ascii="Calibri" w:hAnsi="Calibri" w:cs="Calibri"/>
          <w:i/>
          <w:noProof/>
          <w:lang w:val="en-GB"/>
        </w:rPr>
      </w:pPr>
      <w:bookmarkStart w:id="70" w:name="_ENREF_70"/>
      <w:r w:rsidRPr="001E736B">
        <w:rPr>
          <w:rFonts w:ascii="Calibri" w:hAnsi="Calibri" w:cs="Calibri"/>
          <w:noProof/>
          <w:lang w:val="en-GB"/>
        </w:rPr>
        <w:t xml:space="preserve">Van Gent W P C, forthcoming, "Neo-liberalization, Housing Institutions and Variegated Gentrification;  How the ‘Third Wave’ Broke in Amsterdam" </w:t>
      </w:r>
      <w:r w:rsidRPr="001E736B">
        <w:rPr>
          <w:rFonts w:ascii="Calibri" w:hAnsi="Calibri" w:cs="Calibri"/>
          <w:i/>
          <w:noProof/>
          <w:lang w:val="en-GB"/>
        </w:rPr>
        <w:t>Journal for Urban and Regional Research</w:t>
      </w:r>
      <w:bookmarkEnd w:id="70"/>
    </w:p>
    <w:p w:rsidR="001E736B" w:rsidRPr="001E736B" w:rsidRDefault="001E736B" w:rsidP="001E736B">
      <w:pPr>
        <w:spacing w:after="0" w:line="240" w:lineRule="auto"/>
        <w:ind w:left="720" w:hanging="720"/>
        <w:jc w:val="both"/>
        <w:rPr>
          <w:rFonts w:ascii="Calibri" w:hAnsi="Calibri" w:cs="Calibri"/>
          <w:noProof/>
          <w:lang w:val="en-GB"/>
        </w:rPr>
      </w:pPr>
      <w:bookmarkStart w:id="71" w:name="_ENREF_71"/>
      <w:r w:rsidRPr="001E736B">
        <w:rPr>
          <w:rFonts w:ascii="Calibri" w:hAnsi="Calibri" w:cs="Calibri"/>
          <w:noProof/>
          <w:lang w:val="en-GB"/>
        </w:rPr>
        <w:t xml:space="preserve">Van Ham M, Manley D, Bailey N, Simpson L, Maclennan D, 2011 </w:t>
      </w:r>
      <w:r w:rsidRPr="001E736B">
        <w:rPr>
          <w:rFonts w:ascii="Calibri" w:hAnsi="Calibri" w:cs="Calibri"/>
          <w:i/>
          <w:noProof/>
          <w:lang w:val="en-GB"/>
        </w:rPr>
        <w:t>Neighbourhood effects research: new perspectives</w:t>
      </w:r>
      <w:r w:rsidRPr="001E736B">
        <w:rPr>
          <w:rFonts w:ascii="Calibri" w:hAnsi="Calibri" w:cs="Calibri"/>
          <w:noProof/>
          <w:lang w:val="en-GB"/>
        </w:rPr>
        <w:t xml:space="preserve"> (Springer, Dordrecht)</w:t>
      </w:r>
      <w:bookmarkEnd w:id="71"/>
    </w:p>
    <w:p w:rsidR="001E736B" w:rsidRPr="001E736B" w:rsidRDefault="001E736B" w:rsidP="001E736B">
      <w:pPr>
        <w:spacing w:after="0" w:line="240" w:lineRule="auto"/>
        <w:ind w:left="720" w:hanging="720"/>
        <w:jc w:val="both"/>
        <w:rPr>
          <w:rFonts w:ascii="Calibri" w:hAnsi="Calibri" w:cs="Calibri"/>
          <w:noProof/>
          <w:lang w:val="en-GB"/>
        </w:rPr>
      </w:pPr>
      <w:bookmarkStart w:id="72" w:name="_ENREF_72"/>
      <w:r w:rsidRPr="001E736B">
        <w:rPr>
          <w:rFonts w:ascii="Calibri" w:hAnsi="Calibri" w:cs="Calibri"/>
          <w:noProof/>
          <w:lang w:val="en-GB"/>
        </w:rPr>
        <w:t xml:space="preserve">Watson M, 2009, "Planning for a future of asset-based welfare? New Labour, financialized economic agency and the housing market" </w:t>
      </w:r>
      <w:r w:rsidRPr="001E736B">
        <w:rPr>
          <w:rFonts w:ascii="Calibri" w:hAnsi="Calibri" w:cs="Calibri"/>
          <w:i/>
          <w:noProof/>
          <w:lang w:val="en-GB"/>
        </w:rPr>
        <w:t>Planning Practice and Research</w:t>
      </w:r>
      <w:r w:rsidRPr="001E736B">
        <w:rPr>
          <w:rFonts w:ascii="Calibri" w:hAnsi="Calibri" w:cs="Calibri"/>
          <w:noProof/>
          <w:lang w:val="en-GB"/>
        </w:rPr>
        <w:t xml:space="preserve"> </w:t>
      </w:r>
      <w:r w:rsidRPr="001E736B">
        <w:rPr>
          <w:rFonts w:ascii="Calibri" w:hAnsi="Calibri" w:cs="Calibri"/>
          <w:b/>
          <w:noProof/>
          <w:lang w:val="en-GB"/>
        </w:rPr>
        <w:t>24</w:t>
      </w:r>
      <w:r w:rsidRPr="001E736B">
        <w:rPr>
          <w:rFonts w:ascii="Calibri" w:hAnsi="Calibri" w:cs="Calibri"/>
          <w:noProof/>
          <w:lang w:val="en-GB"/>
        </w:rPr>
        <w:t xml:space="preserve"> 41- 56</w:t>
      </w:r>
      <w:bookmarkEnd w:id="72"/>
    </w:p>
    <w:p w:rsidR="001E736B" w:rsidRPr="001E736B" w:rsidRDefault="001E736B" w:rsidP="001E736B">
      <w:pPr>
        <w:spacing w:after="0" w:line="240" w:lineRule="auto"/>
        <w:ind w:left="720" w:hanging="720"/>
        <w:jc w:val="both"/>
        <w:rPr>
          <w:rFonts w:ascii="Calibri" w:hAnsi="Calibri" w:cs="Calibri"/>
          <w:noProof/>
          <w:lang w:val="en-GB"/>
        </w:rPr>
      </w:pPr>
      <w:bookmarkStart w:id="73" w:name="_ENREF_73"/>
      <w:r w:rsidRPr="001E736B">
        <w:rPr>
          <w:rFonts w:ascii="Calibri" w:hAnsi="Calibri" w:cs="Calibri"/>
          <w:noProof/>
          <w:lang w:val="en-GB"/>
        </w:rPr>
        <w:t xml:space="preserve">Watt P, 2009, "Housing Stock Transfers, Regeneration and State-Led Gentrification in London" </w:t>
      </w:r>
      <w:r w:rsidRPr="001E736B">
        <w:rPr>
          <w:rFonts w:ascii="Calibri" w:hAnsi="Calibri" w:cs="Calibri"/>
          <w:i/>
          <w:noProof/>
          <w:lang w:val="en-GB"/>
        </w:rPr>
        <w:t>Urban policy and research</w:t>
      </w:r>
      <w:r w:rsidRPr="001E736B">
        <w:rPr>
          <w:rFonts w:ascii="Calibri" w:hAnsi="Calibri" w:cs="Calibri"/>
          <w:noProof/>
          <w:lang w:val="en-GB"/>
        </w:rPr>
        <w:t xml:space="preserve"> </w:t>
      </w:r>
      <w:r w:rsidRPr="001E736B">
        <w:rPr>
          <w:rFonts w:ascii="Calibri" w:hAnsi="Calibri" w:cs="Calibri"/>
          <w:b/>
          <w:noProof/>
          <w:lang w:val="en-GB"/>
        </w:rPr>
        <w:t>27</w:t>
      </w:r>
      <w:r w:rsidRPr="001E736B">
        <w:rPr>
          <w:rFonts w:ascii="Calibri" w:hAnsi="Calibri" w:cs="Calibri"/>
          <w:noProof/>
          <w:lang w:val="en-GB"/>
        </w:rPr>
        <w:t xml:space="preserve"> 229-242</w:t>
      </w:r>
      <w:bookmarkEnd w:id="73"/>
    </w:p>
    <w:p w:rsidR="001E736B" w:rsidRPr="001E736B" w:rsidRDefault="001E736B" w:rsidP="001E736B">
      <w:pPr>
        <w:spacing w:line="240" w:lineRule="auto"/>
        <w:ind w:left="720" w:hanging="720"/>
        <w:jc w:val="both"/>
        <w:rPr>
          <w:rFonts w:ascii="Calibri" w:hAnsi="Calibri" w:cs="Calibri"/>
          <w:noProof/>
          <w:lang w:val="en-GB"/>
        </w:rPr>
      </w:pPr>
      <w:bookmarkStart w:id="74" w:name="_ENREF_74"/>
      <w:r w:rsidRPr="001E736B">
        <w:rPr>
          <w:rFonts w:ascii="Calibri" w:hAnsi="Calibri" w:cs="Calibri"/>
          <w:noProof/>
          <w:lang w:val="en-GB"/>
        </w:rPr>
        <w:t xml:space="preserve">Wyly E K, Hammel D J, 1999, "Islands of decay in seas of renewal: Housing policy and the resurgence of gentrification" </w:t>
      </w:r>
      <w:r w:rsidRPr="001E736B">
        <w:rPr>
          <w:rFonts w:ascii="Calibri" w:hAnsi="Calibri" w:cs="Calibri"/>
          <w:i/>
          <w:noProof/>
          <w:lang w:val="en-GB"/>
        </w:rPr>
        <w:t>Housing Policy Debate</w:t>
      </w:r>
      <w:r w:rsidRPr="001E736B">
        <w:rPr>
          <w:rFonts w:ascii="Calibri" w:hAnsi="Calibri" w:cs="Calibri"/>
          <w:noProof/>
          <w:lang w:val="en-GB"/>
        </w:rPr>
        <w:t xml:space="preserve"> </w:t>
      </w:r>
      <w:r w:rsidRPr="001E736B">
        <w:rPr>
          <w:rFonts w:ascii="Calibri" w:hAnsi="Calibri" w:cs="Calibri"/>
          <w:b/>
          <w:noProof/>
          <w:lang w:val="en-GB"/>
        </w:rPr>
        <w:t>10</w:t>
      </w:r>
      <w:r w:rsidRPr="001E736B">
        <w:rPr>
          <w:rFonts w:ascii="Calibri" w:hAnsi="Calibri" w:cs="Calibri"/>
          <w:noProof/>
          <w:lang w:val="en-GB"/>
        </w:rPr>
        <w:t xml:space="preserve"> 711- 771</w:t>
      </w:r>
      <w:bookmarkEnd w:id="74"/>
    </w:p>
    <w:p w:rsidR="001E736B" w:rsidRDefault="001E736B" w:rsidP="001E736B">
      <w:pPr>
        <w:spacing w:line="240" w:lineRule="auto"/>
        <w:jc w:val="both"/>
        <w:rPr>
          <w:rFonts w:ascii="Calibri" w:hAnsi="Calibri" w:cs="Calibri"/>
          <w:noProof/>
          <w:lang w:val="en-GB"/>
        </w:rPr>
      </w:pPr>
    </w:p>
    <w:p w:rsidR="004C7B1D" w:rsidRPr="00BA24B8" w:rsidRDefault="001F35D6" w:rsidP="007A1AD1">
      <w:pPr>
        <w:spacing w:line="240" w:lineRule="auto"/>
        <w:ind w:left="720" w:hanging="720"/>
        <w:jc w:val="both"/>
        <w:rPr>
          <w:rFonts w:cstheme="minorHAnsi"/>
          <w:lang w:val="en-GB"/>
        </w:rPr>
      </w:pPr>
      <w:r w:rsidRPr="00BA24B8">
        <w:rPr>
          <w:rFonts w:cstheme="minorHAnsi"/>
          <w:lang w:val="en-GB"/>
        </w:rPr>
        <w:fldChar w:fldCharType="end"/>
      </w:r>
    </w:p>
    <w:sectPr w:rsidR="004C7B1D" w:rsidRPr="00BA24B8" w:rsidSect="004B06FB">
      <w:footerReference w:type="default" r:id="rId1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577" w:rsidRDefault="00A35577" w:rsidP="00CA4B80">
      <w:pPr>
        <w:spacing w:after="0" w:line="240" w:lineRule="auto"/>
      </w:pPr>
      <w:r>
        <w:separator/>
      </w:r>
    </w:p>
  </w:endnote>
  <w:endnote w:type="continuationSeparator" w:id="0">
    <w:p w:rsidR="00A35577" w:rsidRDefault="00A35577" w:rsidP="00CA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477574"/>
      <w:docPartObj>
        <w:docPartGallery w:val="Page Numbers (Bottom of Page)"/>
        <w:docPartUnique/>
      </w:docPartObj>
    </w:sdtPr>
    <w:sdtEndPr>
      <w:rPr>
        <w:noProof/>
      </w:rPr>
    </w:sdtEndPr>
    <w:sdtContent>
      <w:p w:rsidR="00A35577" w:rsidRDefault="00A35577">
        <w:pPr>
          <w:pStyle w:val="Footer"/>
          <w:jc w:val="right"/>
        </w:pPr>
        <w:r>
          <w:fldChar w:fldCharType="begin"/>
        </w:r>
        <w:r>
          <w:instrText xml:space="preserve"> PAGE   \* MERGEFORMAT </w:instrText>
        </w:r>
        <w:r>
          <w:fldChar w:fldCharType="separate"/>
        </w:r>
        <w:r w:rsidR="00423D96">
          <w:rPr>
            <w:noProof/>
          </w:rPr>
          <w:t>1</w:t>
        </w:r>
        <w:r>
          <w:rPr>
            <w:noProof/>
          </w:rPr>
          <w:fldChar w:fldCharType="end"/>
        </w:r>
      </w:p>
    </w:sdtContent>
  </w:sdt>
  <w:p w:rsidR="00A35577" w:rsidRDefault="00A35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577" w:rsidRDefault="00A35577" w:rsidP="00CA4B80">
      <w:pPr>
        <w:spacing w:after="0" w:line="240" w:lineRule="auto"/>
      </w:pPr>
      <w:r>
        <w:separator/>
      </w:r>
    </w:p>
  </w:footnote>
  <w:footnote w:type="continuationSeparator" w:id="0">
    <w:p w:rsidR="00A35577" w:rsidRDefault="00A35577" w:rsidP="00CA4B80">
      <w:pPr>
        <w:spacing w:after="0" w:line="240" w:lineRule="auto"/>
      </w:pPr>
      <w:r>
        <w:continuationSeparator/>
      </w:r>
    </w:p>
  </w:footnote>
  <w:footnote w:id="1">
    <w:p w:rsidR="00A35577" w:rsidRPr="00A031FF" w:rsidRDefault="00A35577" w:rsidP="00A13494">
      <w:pPr>
        <w:pStyle w:val="FootnoteText"/>
      </w:pPr>
      <w:r>
        <w:rPr>
          <w:rStyle w:val="FootnoteReference"/>
        </w:rPr>
        <w:footnoteRef/>
      </w:r>
      <w:r>
        <w:t xml:space="preserve"> </w:t>
      </w:r>
      <w:r w:rsidRPr="00A031FF">
        <w:t>As there is a</w:t>
      </w:r>
      <w:r>
        <w:t>n overlap between former te</w:t>
      </w:r>
      <w:r w:rsidRPr="00A031FF">
        <w:t>nants and new buyers, we have run the models also with former tenants as dependent variable.</w:t>
      </w:r>
      <w:r>
        <w:t xml:space="preserve"> The results are almost an exact mirror of the findings presented here. </w:t>
      </w:r>
      <w:r w:rsidRPr="00A031FF">
        <w:t xml:space="preserve"> </w:t>
      </w:r>
    </w:p>
  </w:footnote>
  <w:footnote w:id="2">
    <w:p w:rsidR="00A35577" w:rsidRPr="00A031FF" w:rsidRDefault="00A35577" w:rsidP="00A13494">
      <w:pPr>
        <w:pStyle w:val="FootnoteText"/>
      </w:pPr>
      <w:r>
        <w:rPr>
          <w:rStyle w:val="FootnoteReference"/>
        </w:rPr>
        <w:footnoteRef/>
      </w:r>
      <w:r>
        <w:t xml:space="preserve"> </w:t>
      </w:r>
      <w:r w:rsidRPr="00A031FF">
        <w:t>As there is a</w:t>
      </w:r>
      <w:r>
        <w:t>n overlap between former te</w:t>
      </w:r>
      <w:r w:rsidRPr="00A031FF">
        <w:t>nants and new buyers, we have run the models also with former tenants as dependent variable.</w:t>
      </w:r>
      <w:r>
        <w:t xml:space="preserve"> The results are almost an exact mirror of the findings presented here. </w:t>
      </w:r>
      <w:r w:rsidRPr="00A031FF">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515"/>
    <w:multiLevelType w:val="hybridMultilevel"/>
    <w:tmpl w:val="48CE96F2"/>
    <w:lvl w:ilvl="0" w:tplc="FB5A6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A37C9E"/>
    <w:multiLevelType w:val="hybridMultilevel"/>
    <w:tmpl w:val="48CE96F2"/>
    <w:lvl w:ilvl="0" w:tplc="FB5A6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61B6253"/>
    <w:multiLevelType w:val="hybridMultilevel"/>
    <w:tmpl w:val="6316A0B2"/>
    <w:lvl w:ilvl="0" w:tplc="E10E6828">
      <w:start w:val="2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 and Plann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w0xx29i50a5meve5avdw2mdva9dzefazdx&quot;&gt;willem&amp;apos;s bibliography&lt;record-ids&gt;&lt;item&gt;20&lt;/item&gt;&lt;item&gt;33&lt;/item&gt;&lt;item&gt;48&lt;/item&gt;&lt;item&gt;55&lt;/item&gt;&lt;item&gt;72&lt;/item&gt;&lt;item&gt;78&lt;/item&gt;&lt;item&gt;113&lt;/item&gt;&lt;item&gt;124&lt;/item&gt;&lt;item&gt;125&lt;/item&gt;&lt;item&gt;153&lt;/item&gt;&lt;item&gt;156&lt;/item&gt;&lt;item&gt;168&lt;/item&gt;&lt;item&gt;182&lt;/item&gt;&lt;item&gt;224&lt;/item&gt;&lt;item&gt;243&lt;/item&gt;&lt;item&gt;270&lt;/item&gt;&lt;item&gt;275&lt;/item&gt;&lt;item&gt;290&lt;/item&gt;&lt;item&gt;299&lt;/item&gt;&lt;item&gt;322&lt;/item&gt;&lt;item&gt;348&lt;/item&gt;&lt;item&gt;349&lt;/item&gt;&lt;item&gt;350&lt;/item&gt;&lt;item&gt;352&lt;/item&gt;&lt;item&gt;353&lt;/item&gt;&lt;item&gt;354&lt;/item&gt;&lt;item&gt;355&lt;/item&gt;&lt;item&gt;357&lt;/item&gt;&lt;item&gt;359&lt;/item&gt;&lt;item&gt;360&lt;/item&gt;&lt;item&gt;361&lt;/item&gt;&lt;/record-ids&gt;&lt;/item&gt;&lt;/Libraries&gt;"/>
  </w:docVars>
  <w:rsids>
    <w:rsidRoot w:val="004C7B1D"/>
    <w:rsid w:val="00013602"/>
    <w:rsid w:val="00020DF1"/>
    <w:rsid w:val="000234EE"/>
    <w:rsid w:val="00031A56"/>
    <w:rsid w:val="00042476"/>
    <w:rsid w:val="00042C2A"/>
    <w:rsid w:val="0005066A"/>
    <w:rsid w:val="00055F99"/>
    <w:rsid w:val="00056820"/>
    <w:rsid w:val="00066A90"/>
    <w:rsid w:val="000705DF"/>
    <w:rsid w:val="0007273A"/>
    <w:rsid w:val="000738C9"/>
    <w:rsid w:val="00074569"/>
    <w:rsid w:val="00076A20"/>
    <w:rsid w:val="000775AE"/>
    <w:rsid w:val="00081341"/>
    <w:rsid w:val="0008590C"/>
    <w:rsid w:val="000937F8"/>
    <w:rsid w:val="000B1F04"/>
    <w:rsid w:val="000B7EBC"/>
    <w:rsid w:val="000C5D32"/>
    <w:rsid w:val="000C6A8C"/>
    <w:rsid w:val="000D5EBB"/>
    <w:rsid w:val="000E03A6"/>
    <w:rsid w:val="000F0CE6"/>
    <w:rsid w:val="000F4F4A"/>
    <w:rsid w:val="001037FE"/>
    <w:rsid w:val="001107EF"/>
    <w:rsid w:val="0011217A"/>
    <w:rsid w:val="00113158"/>
    <w:rsid w:val="0011643D"/>
    <w:rsid w:val="00130890"/>
    <w:rsid w:val="0013144E"/>
    <w:rsid w:val="00132EC4"/>
    <w:rsid w:val="00135127"/>
    <w:rsid w:val="00141F85"/>
    <w:rsid w:val="00145E51"/>
    <w:rsid w:val="00153974"/>
    <w:rsid w:val="00154139"/>
    <w:rsid w:val="001640E2"/>
    <w:rsid w:val="00166EE4"/>
    <w:rsid w:val="001712FD"/>
    <w:rsid w:val="00171F92"/>
    <w:rsid w:val="00172426"/>
    <w:rsid w:val="00173ADD"/>
    <w:rsid w:val="0019526F"/>
    <w:rsid w:val="001970B3"/>
    <w:rsid w:val="001A218F"/>
    <w:rsid w:val="001A24E1"/>
    <w:rsid w:val="001B388D"/>
    <w:rsid w:val="001C0D6E"/>
    <w:rsid w:val="001C4A35"/>
    <w:rsid w:val="001D1B8D"/>
    <w:rsid w:val="001D68F6"/>
    <w:rsid w:val="001E37ED"/>
    <w:rsid w:val="001E467D"/>
    <w:rsid w:val="001E54E4"/>
    <w:rsid w:val="001E736B"/>
    <w:rsid w:val="001E767E"/>
    <w:rsid w:val="001F2373"/>
    <w:rsid w:val="001F35D6"/>
    <w:rsid w:val="00216633"/>
    <w:rsid w:val="00217996"/>
    <w:rsid w:val="00222B01"/>
    <w:rsid w:val="00232A6B"/>
    <w:rsid w:val="00233945"/>
    <w:rsid w:val="00237E62"/>
    <w:rsid w:val="002408D9"/>
    <w:rsid w:val="002525B9"/>
    <w:rsid w:val="0025397E"/>
    <w:rsid w:val="0025776E"/>
    <w:rsid w:val="002607C7"/>
    <w:rsid w:val="0026142E"/>
    <w:rsid w:val="0026367F"/>
    <w:rsid w:val="00264B9C"/>
    <w:rsid w:val="002655AC"/>
    <w:rsid w:val="00273A0E"/>
    <w:rsid w:val="002949CF"/>
    <w:rsid w:val="002A1EB1"/>
    <w:rsid w:val="002A4508"/>
    <w:rsid w:val="002B12C9"/>
    <w:rsid w:val="002B5B40"/>
    <w:rsid w:val="002B790F"/>
    <w:rsid w:val="002B7F2C"/>
    <w:rsid w:val="002C1CEB"/>
    <w:rsid w:val="002C3D9A"/>
    <w:rsid w:val="002C61E9"/>
    <w:rsid w:val="002C707D"/>
    <w:rsid w:val="002D05FD"/>
    <w:rsid w:val="002D0E99"/>
    <w:rsid w:val="002E0ADE"/>
    <w:rsid w:val="002E2EB8"/>
    <w:rsid w:val="002F37B2"/>
    <w:rsid w:val="00301047"/>
    <w:rsid w:val="0030282E"/>
    <w:rsid w:val="0032019A"/>
    <w:rsid w:val="00320400"/>
    <w:rsid w:val="0032098C"/>
    <w:rsid w:val="00326F4A"/>
    <w:rsid w:val="003279BE"/>
    <w:rsid w:val="0033171D"/>
    <w:rsid w:val="003355E9"/>
    <w:rsid w:val="00343FA7"/>
    <w:rsid w:val="00344E93"/>
    <w:rsid w:val="00345D94"/>
    <w:rsid w:val="00351914"/>
    <w:rsid w:val="00352C0D"/>
    <w:rsid w:val="003600A7"/>
    <w:rsid w:val="00362893"/>
    <w:rsid w:val="00370CFF"/>
    <w:rsid w:val="00376146"/>
    <w:rsid w:val="003828E3"/>
    <w:rsid w:val="00385019"/>
    <w:rsid w:val="00391DB2"/>
    <w:rsid w:val="003A13BB"/>
    <w:rsid w:val="003A4C43"/>
    <w:rsid w:val="003B1DF0"/>
    <w:rsid w:val="003B25A0"/>
    <w:rsid w:val="003B6814"/>
    <w:rsid w:val="003C0F95"/>
    <w:rsid w:val="003C4C73"/>
    <w:rsid w:val="003C508F"/>
    <w:rsid w:val="003D6435"/>
    <w:rsid w:val="003D7971"/>
    <w:rsid w:val="003F0711"/>
    <w:rsid w:val="003F5EE5"/>
    <w:rsid w:val="004011D9"/>
    <w:rsid w:val="00405D11"/>
    <w:rsid w:val="004100BF"/>
    <w:rsid w:val="00412831"/>
    <w:rsid w:val="004211E7"/>
    <w:rsid w:val="00423D96"/>
    <w:rsid w:val="00424674"/>
    <w:rsid w:val="00426EAC"/>
    <w:rsid w:val="004277CF"/>
    <w:rsid w:val="00432E94"/>
    <w:rsid w:val="00434AA5"/>
    <w:rsid w:val="00436393"/>
    <w:rsid w:val="00437BF3"/>
    <w:rsid w:val="00443552"/>
    <w:rsid w:val="004443BA"/>
    <w:rsid w:val="0044668A"/>
    <w:rsid w:val="00455A56"/>
    <w:rsid w:val="004661E6"/>
    <w:rsid w:val="00475B23"/>
    <w:rsid w:val="004779CC"/>
    <w:rsid w:val="00492A46"/>
    <w:rsid w:val="00492B84"/>
    <w:rsid w:val="004933D4"/>
    <w:rsid w:val="00493AF1"/>
    <w:rsid w:val="004A52FB"/>
    <w:rsid w:val="004A5FD1"/>
    <w:rsid w:val="004A6904"/>
    <w:rsid w:val="004B06FB"/>
    <w:rsid w:val="004B17CE"/>
    <w:rsid w:val="004B492B"/>
    <w:rsid w:val="004B70ED"/>
    <w:rsid w:val="004C2467"/>
    <w:rsid w:val="004C42FB"/>
    <w:rsid w:val="004C6929"/>
    <w:rsid w:val="004C7B1D"/>
    <w:rsid w:val="004D0988"/>
    <w:rsid w:val="004D0DCF"/>
    <w:rsid w:val="004D3A91"/>
    <w:rsid w:val="004D41E5"/>
    <w:rsid w:val="004D5345"/>
    <w:rsid w:val="004E0916"/>
    <w:rsid w:val="004F5605"/>
    <w:rsid w:val="004F5858"/>
    <w:rsid w:val="00500346"/>
    <w:rsid w:val="005008FC"/>
    <w:rsid w:val="005047C7"/>
    <w:rsid w:val="0050643D"/>
    <w:rsid w:val="00511787"/>
    <w:rsid w:val="005236A1"/>
    <w:rsid w:val="00526786"/>
    <w:rsid w:val="00530C3B"/>
    <w:rsid w:val="005368A2"/>
    <w:rsid w:val="00537BD7"/>
    <w:rsid w:val="00537D28"/>
    <w:rsid w:val="00542172"/>
    <w:rsid w:val="00547E0B"/>
    <w:rsid w:val="0055109C"/>
    <w:rsid w:val="00552814"/>
    <w:rsid w:val="00554C92"/>
    <w:rsid w:val="005613EB"/>
    <w:rsid w:val="00561897"/>
    <w:rsid w:val="00561B5B"/>
    <w:rsid w:val="00581D05"/>
    <w:rsid w:val="00582DEF"/>
    <w:rsid w:val="005831C8"/>
    <w:rsid w:val="005867EB"/>
    <w:rsid w:val="005A4C1B"/>
    <w:rsid w:val="005B000A"/>
    <w:rsid w:val="005C01C8"/>
    <w:rsid w:val="005C12D4"/>
    <w:rsid w:val="005C3868"/>
    <w:rsid w:val="005C5E48"/>
    <w:rsid w:val="005D29A3"/>
    <w:rsid w:val="005D31EE"/>
    <w:rsid w:val="005D5BCF"/>
    <w:rsid w:val="005E2E32"/>
    <w:rsid w:val="005E7449"/>
    <w:rsid w:val="005F448F"/>
    <w:rsid w:val="005F6A02"/>
    <w:rsid w:val="00603A79"/>
    <w:rsid w:val="006075C2"/>
    <w:rsid w:val="00610B9D"/>
    <w:rsid w:val="00611C72"/>
    <w:rsid w:val="00613B09"/>
    <w:rsid w:val="006208D9"/>
    <w:rsid w:val="006355CF"/>
    <w:rsid w:val="00636702"/>
    <w:rsid w:val="00636B95"/>
    <w:rsid w:val="0063705F"/>
    <w:rsid w:val="006376DA"/>
    <w:rsid w:val="00644037"/>
    <w:rsid w:val="00650800"/>
    <w:rsid w:val="006717D8"/>
    <w:rsid w:val="00672BBC"/>
    <w:rsid w:val="00677725"/>
    <w:rsid w:val="006847D3"/>
    <w:rsid w:val="00693977"/>
    <w:rsid w:val="006A0968"/>
    <w:rsid w:val="006A2F46"/>
    <w:rsid w:val="006A570A"/>
    <w:rsid w:val="006B5575"/>
    <w:rsid w:val="006C7AEF"/>
    <w:rsid w:val="006D2200"/>
    <w:rsid w:val="006E13AB"/>
    <w:rsid w:val="006E1B44"/>
    <w:rsid w:val="006E3429"/>
    <w:rsid w:val="006E4E66"/>
    <w:rsid w:val="006F278A"/>
    <w:rsid w:val="00700803"/>
    <w:rsid w:val="00712EA3"/>
    <w:rsid w:val="0073598D"/>
    <w:rsid w:val="007369A7"/>
    <w:rsid w:val="0074589E"/>
    <w:rsid w:val="00751910"/>
    <w:rsid w:val="0075439B"/>
    <w:rsid w:val="00760CB0"/>
    <w:rsid w:val="007615AA"/>
    <w:rsid w:val="00767DBC"/>
    <w:rsid w:val="00770983"/>
    <w:rsid w:val="00772AE5"/>
    <w:rsid w:val="007757AA"/>
    <w:rsid w:val="007810FC"/>
    <w:rsid w:val="00783E64"/>
    <w:rsid w:val="007857EC"/>
    <w:rsid w:val="00786038"/>
    <w:rsid w:val="00796ACC"/>
    <w:rsid w:val="007A1AD1"/>
    <w:rsid w:val="007B6306"/>
    <w:rsid w:val="007C206B"/>
    <w:rsid w:val="007C3515"/>
    <w:rsid w:val="007C68D2"/>
    <w:rsid w:val="007C6E12"/>
    <w:rsid w:val="007D1A01"/>
    <w:rsid w:val="007D5C93"/>
    <w:rsid w:val="007D69AA"/>
    <w:rsid w:val="007E5ACA"/>
    <w:rsid w:val="007E7A4D"/>
    <w:rsid w:val="007F191A"/>
    <w:rsid w:val="00811F8C"/>
    <w:rsid w:val="0081709C"/>
    <w:rsid w:val="00824B53"/>
    <w:rsid w:val="00826C45"/>
    <w:rsid w:val="00827592"/>
    <w:rsid w:val="00827C65"/>
    <w:rsid w:val="0083074B"/>
    <w:rsid w:val="0083093A"/>
    <w:rsid w:val="00831DC2"/>
    <w:rsid w:val="0083246B"/>
    <w:rsid w:val="00836A78"/>
    <w:rsid w:val="0084445F"/>
    <w:rsid w:val="00850D60"/>
    <w:rsid w:val="00857755"/>
    <w:rsid w:val="00866CE9"/>
    <w:rsid w:val="00874512"/>
    <w:rsid w:val="00875E5F"/>
    <w:rsid w:val="00875EF2"/>
    <w:rsid w:val="008766AD"/>
    <w:rsid w:val="00880C4C"/>
    <w:rsid w:val="00885C9C"/>
    <w:rsid w:val="00886EBA"/>
    <w:rsid w:val="008B1E79"/>
    <w:rsid w:val="008B2F82"/>
    <w:rsid w:val="008B56E7"/>
    <w:rsid w:val="008B58C0"/>
    <w:rsid w:val="008B612D"/>
    <w:rsid w:val="008B67F3"/>
    <w:rsid w:val="008B699A"/>
    <w:rsid w:val="008C0728"/>
    <w:rsid w:val="008C372F"/>
    <w:rsid w:val="008D12EC"/>
    <w:rsid w:val="008D679B"/>
    <w:rsid w:val="008D7E8B"/>
    <w:rsid w:val="008E09C7"/>
    <w:rsid w:val="008E7E00"/>
    <w:rsid w:val="008F4AAB"/>
    <w:rsid w:val="008F50AB"/>
    <w:rsid w:val="008F5C5A"/>
    <w:rsid w:val="008F6A13"/>
    <w:rsid w:val="00901574"/>
    <w:rsid w:val="009034AC"/>
    <w:rsid w:val="00904A54"/>
    <w:rsid w:val="00905C80"/>
    <w:rsid w:val="009073E3"/>
    <w:rsid w:val="009123AD"/>
    <w:rsid w:val="0091567F"/>
    <w:rsid w:val="00916FFB"/>
    <w:rsid w:val="00921E80"/>
    <w:rsid w:val="00927F7D"/>
    <w:rsid w:val="00930378"/>
    <w:rsid w:val="0093284D"/>
    <w:rsid w:val="009375AC"/>
    <w:rsid w:val="009422F9"/>
    <w:rsid w:val="0094271C"/>
    <w:rsid w:val="009504AC"/>
    <w:rsid w:val="00956D1F"/>
    <w:rsid w:val="00960294"/>
    <w:rsid w:val="00960F74"/>
    <w:rsid w:val="00966F03"/>
    <w:rsid w:val="009703A1"/>
    <w:rsid w:val="00971853"/>
    <w:rsid w:val="009975B7"/>
    <w:rsid w:val="009A0435"/>
    <w:rsid w:val="009A4A28"/>
    <w:rsid w:val="009B7A6E"/>
    <w:rsid w:val="009D12E4"/>
    <w:rsid w:val="009D17EE"/>
    <w:rsid w:val="009D6A6E"/>
    <w:rsid w:val="009E0794"/>
    <w:rsid w:val="009F37AB"/>
    <w:rsid w:val="009F3C96"/>
    <w:rsid w:val="009F4D04"/>
    <w:rsid w:val="009F4DE9"/>
    <w:rsid w:val="009F68BD"/>
    <w:rsid w:val="00A031FF"/>
    <w:rsid w:val="00A127D2"/>
    <w:rsid w:val="00A13494"/>
    <w:rsid w:val="00A1498F"/>
    <w:rsid w:val="00A21844"/>
    <w:rsid w:val="00A24681"/>
    <w:rsid w:val="00A24BF1"/>
    <w:rsid w:val="00A321DB"/>
    <w:rsid w:val="00A35577"/>
    <w:rsid w:val="00A355A6"/>
    <w:rsid w:val="00A357E8"/>
    <w:rsid w:val="00A445B8"/>
    <w:rsid w:val="00A45CA4"/>
    <w:rsid w:val="00A503FE"/>
    <w:rsid w:val="00A54903"/>
    <w:rsid w:val="00A550BF"/>
    <w:rsid w:val="00A55AF5"/>
    <w:rsid w:val="00A61F92"/>
    <w:rsid w:val="00A63087"/>
    <w:rsid w:val="00A642D7"/>
    <w:rsid w:val="00A7043D"/>
    <w:rsid w:val="00A73283"/>
    <w:rsid w:val="00A74714"/>
    <w:rsid w:val="00A74813"/>
    <w:rsid w:val="00A77352"/>
    <w:rsid w:val="00A82F97"/>
    <w:rsid w:val="00A8616D"/>
    <w:rsid w:val="00AA1936"/>
    <w:rsid w:val="00AA4E7B"/>
    <w:rsid w:val="00AB0581"/>
    <w:rsid w:val="00AB5F7E"/>
    <w:rsid w:val="00AC433E"/>
    <w:rsid w:val="00AC5670"/>
    <w:rsid w:val="00AD0542"/>
    <w:rsid w:val="00AD26C7"/>
    <w:rsid w:val="00AD5816"/>
    <w:rsid w:val="00AD6F8C"/>
    <w:rsid w:val="00AE150D"/>
    <w:rsid w:val="00AF0FEB"/>
    <w:rsid w:val="00AF1E97"/>
    <w:rsid w:val="00AF2FF4"/>
    <w:rsid w:val="00AF5B11"/>
    <w:rsid w:val="00B0213C"/>
    <w:rsid w:val="00B056A9"/>
    <w:rsid w:val="00B0576D"/>
    <w:rsid w:val="00B05E97"/>
    <w:rsid w:val="00B14267"/>
    <w:rsid w:val="00B155C9"/>
    <w:rsid w:val="00B1596B"/>
    <w:rsid w:val="00B320D4"/>
    <w:rsid w:val="00B3408C"/>
    <w:rsid w:val="00B4708A"/>
    <w:rsid w:val="00B500E0"/>
    <w:rsid w:val="00B524D3"/>
    <w:rsid w:val="00B5332F"/>
    <w:rsid w:val="00B5710E"/>
    <w:rsid w:val="00B60A74"/>
    <w:rsid w:val="00B656E7"/>
    <w:rsid w:val="00B663E5"/>
    <w:rsid w:val="00B66799"/>
    <w:rsid w:val="00B71BD2"/>
    <w:rsid w:val="00B748F1"/>
    <w:rsid w:val="00B75999"/>
    <w:rsid w:val="00B7679C"/>
    <w:rsid w:val="00B804B4"/>
    <w:rsid w:val="00B94769"/>
    <w:rsid w:val="00B9776A"/>
    <w:rsid w:val="00BA24B8"/>
    <w:rsid w:val="00BB2D4D"/>
    <w:rsid w:val="00BC18B8"/>
    <w:rsid w:val="00BC2111"/>
    <w:rsid w:val="00BC56DF"/>
    <w:rsid w:val="00BD0A7D"/>
    <w:rsid w:val="00BD4E4A"/>
    <w:rsid w:val="00BD5C37"/>
    <w:rsid w:val="00BD63F7"/>
    <w:rsid w:val="00BE5619"/>
    <w:rsid w:val="00BF2C4D"/>
    <w:rsid w:val="00BF2F59"/>
    <w:rsid w:val="00BF639A"/>
    <w:rsid w:val="00C13680"/>
    <w:rsid w:val="00C20356"/>
    <w:rsid w:val="00C20772"/>
    <w:rsid w:val="00C248CE"/>
    <w:rsid w:val="00C31244"/>
    <w:rsid w:val="00C35F44"/>
    <w:rsid w:val="00C43E71"/>
    <w:rsid w:val="00C445F6"/>
    <w:rsid w:val="00C506F4"/>
    <w:rsid w:val="00C51333"/>
    <w:rsid w:val="00C71229"/>
    <w:rsid w:val="00C7746F"/>
    <w:rsid w:val="00C92F84"/>
    <w:rsid w:val="00C96586"/>
    <w:rsid w:val="00CA4B80"/>
    <w:rsid w:val="00CA5777"/>
    <w:rsid w:val="00CB0BD1"/>
    <w:rsid w:val="00CC01C2"/>
    <w:rsid w:val="00CC567E"/>
    <w:rsid w:val="00CD072E"/>
    <w:rsid w:val="00CD0B76"/>
    <w:rsid w:val="00CE6134"/>
    <w:rsid w:val="00CF1DCC"/>
    <w:rsid w:val="00CF58AF"/>
    <w:rsid w:val="00CF6B9A"/>
    <w:rsid w:val="00D0068E"/>
    <w:rsid w:val="00D03EB6"/>
    <w:rsid w:val="00D061F4"/>
    <w:rsid w:val="00D25425"/>
    <w:rsid w:val="00D259B7"/>
    <w:rsid w:val="00D26582"/>
    <w:rsid w:val="00D441CA"/>
    <w:rsid w:val="00D45BCA"/>
    <w:rsid w:val="00D55E15"/>
    <w:rsid w:val="00D570DB"/>
    <w:rsid w:val="00D6650B"/>
    <w:rsid w:val="00D75DD1"/>
    <w:rsid w:val="00D82774"/>
    <w:rsid w:val="00D84BC3"/>
    <w:rsid w:val="00D870CE"/>
    <w:rsid w:val="00D96138"/>
    <w:rsid w:val="00D96D60"/>
    <w:rsid w:val="00DA7D93"/>
    <w:rsid w:val="00DD0B57"/>
    <w:rsid w:val="00DD12DA"/>
    <w:rsid w:val="00DD2861"/>
    <w:rsid w:val="00DD4212"/>
    <w:rsid w:val="00DE2AD2"/>
    <w:rsid w:val="00E0238F"/>
    <w:rsid w:val="00E037A6"/>
    <w:rsid w:val="00E12B15"/>
    <w:rsid w:val="00E14DF5"/>
    <w:rsid w:val="00E31D3B"/>
    <w:rsid w:val="00E331E0"/>
    <w:rsid w:val="00E50E11"/>
    <w:rsid w:val="00E522D8"/>
    <w:rsid w:val="00E63E93"/>
    <w:rsid w:val="00E70E8E"/>
    <w:rsid w:val="00E8162E"/>
    <w:rsid w:val="00E829B9"/>
    <w:rsid w:val="00E839CB"/>
    <w:rsid w:val="00E86C44"/>
    <w:rsid w:val="00E96D9A"/>
    <w:rsid w:val="00EB55C3"/>
    <w:rsid w:val="00EB78A2"/>
    <w:rsid w:val="00EC64FF"/>
    <w:rsid w:val="00ED35C2"/>
    <w:rsid w:val="00ED4FCD"/>
    <w:rsid w:val="00EE11A4"/>
    <w:rsid w:val="00EE253B"/>
    <w:rsid w:val="00EE6A02"/>
    <w:rsid w:val="00EE6DA2"/>
    <w:rsid w:val="00EF3FA7"/>
    <w:rsid w:val="00EF5FF9"/>
    <w:rsid w:val="00F0089E"/>
    <w:rsid w:val="00F0146B"/>
    <w:rsid w:val="00F04951"/>
    <w:rsid w:val="00F05EC2"/>
    <w:rsid w:val="00F07AC1"/>
    <w:rsid w:val="00F10D72"/>
    <w:rsid w:val="00F1777F"/>
    <w:rsid w:val="00F2088E"/>
    <w:rsid w:val="00F23096"/>
    <w:rsid w:val="00F25675"/>
    <w:rsid w:val="00F366A0"/>
    <w:rsid w:val="00F41447"/>
    <w:rsid w:val="00F44BF1"/>
    <w:rsid w:val="00F52B08"/>
    <w:rsid w:val="00F56CAE"/>
    <w:rsid w:val="00F56D4E"/>
    <w:rsid w:val="00F5794C"/>
    <w:rsid w:val="00F67E15"/>
    <w:rsid w:val="00F71032"/>
    <w:rsid w:val="00F74F71"/>
    <w:rsid w:val="00F776D9"/>
    <w:rsid w:val="00F81B1C"/>
    <w:rsid w:val="00F85439"/>
    <w:rsid w:val="00F94092"/>
    <w:rsid w:val="00F9763B"/>
    <w:rsid w:val="00FA5942"/>
    <w:rsid w:val="00FB7B03"/>
    <w:rsid w:val="00FC4071"/>
    <w:rsid w:val="00FD003E"/>
    <w:rsid w:val="00FD1182"/>
    <w:rsid w:val="00FF218F"/>
    <w:rsid w:val="00FF46B3"/>
    <w:rsid w:val="00FF5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5D6"/>
    <w:rPr>
      <w:color w:val="0000FF" w:themeColor="hyperlink"/>
      <w:u w:val="single"/>
    </w:rPr>
  </w:style>
  <w:style w:type="paragraph" w:styleId="ListParagraph">
    <w:name w:val="List Paragraph"/>
    <w:basedOn w:val="Normal"/>
    <w:uiPriority w:val="34"/>
    <w:qFormat/>
    <w:rsid w:val="00E12B15"/>
    <w:pPr>
      <w:ind w:left="720"/>
      <w:contextualSpacing/>
    </w:pPr>
  </w:style>
  <w:style w:type="paragraph" w:styleId="FootnoteText">
    <w:name w:val="footnote text"/>
    <w:basedOn w:val="Normal"/>
    <w:link w:val="FootnoteTextChar"/>
    <w:uiPriority w:val="99"/>
    <w:semiHidden/>
    <w:unhideWhenUsed/>
    <w:rsid w:val="00CA4B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4B80"/>
    <w:rPr>
      <w:sz w:val="20"/>
      <w:szCs w:val="20"/>
    </w:rPr>
  </w:style>
  <w:style w:type="character" w:styleId="FootnoteReference">
    <w:name w:val="footnote reference"/>
    <w:basedOn w:val="DefaultParagraphFont"/>
    <w:uiPriority w:val="99"/>
    <w:semiHidden/>
    <w:unhideWhenUsed/>
    <w:rsid w:val="00CA4B80"/>
    <w:rPr>
      <w:vertAlign w:val="superscript"/>
    </w:rPr>
  </w:style>
  <w:style w:type="paragraph" w:styleId="EndnoteText">
    <w:name w:val="endnote text"/>
    <w:basedOn w:val="Normal"/>
    <w:link w:val="EndnoteTextChar"/>
    <w:uiPriority w:val="99"/>
    <w:semiHidden/>
    <w:unhideWhenUsed/>
    <w:rsid w:val="004100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0BF"/>
    <w:rPr>
      <w:sz w:val="20"/>
      <w:szCs w:val="20"/>
    </w:rPr>
  </w:style>
  <w:style w:type="character" w:styleId="EndnoteReference">
    <w:name w:val="endnote reference"/>
    <w:basedOn w:val="DefaultParagraphFont"/>
    <w:uiPriority w:val="99"/>
    <w:semiHidden/>
    <w:unhideWhenUsed/>
    <w:rsid w:val="004100BF"/>
    <w:rPr>
      <w:vertAlign w:val="superscript"/>
    </w:rPr>
  </w:style>
  <w:style w:type="paragraph" w:styleId="BalloonText">
    <w:name w:val="Balloon Text"/>
    <w:basedOn w:val="Normal"/>
    <w:link w:val="BalloonTextChar"/>
    <w:uiPriority w:val="99"/>
    <w:semiHidden/>
    <w:unhideWhenUsed/>
    <w:rsid w:val="00E82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9B9"/>
    <w:rPr>
      <w:rFonts w:ascii="Tahoma" w:hAnsi="Tahoma" w:cs="Tahoma"/>
      <w:sz w:val="16"/>
      <w:szCs w:val="16"/>
    </w:rPr>
  </w:style>
  <w:style w:type="table" w:styleId="LightShading">
    <w:name w:val="Light Shading"/>
    <w:basedOn w:val="TableNormal"/>
    <w:uiPriority w:val="60"/>
    <w:rsid w:val="00D870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75999"/>
    <w:rPr>
      <w:sz w:val="16"/>
      <w:szCs w:val="16"/>
    </w:rPr>
  </w:style>
  <w:style w:type="paragraph" w:styleId="CommentText">
    <w:name w:val="annotation text"/>
    <w:basedOn w:val="Normal"/>
    <w:link w:val="CommentTextChar"/>
    <w:uiPriority w:val="99"/>
    <w:semiHidden/>
    <w:unhideWhenUsed/>
    <w:rsid w:val="00B75999"/>
    <w:pPr>
      <w:spacing w:line="240" w:lineRule="auto"/>
    </w:pPr>
    <w:rPr>
      <w:sz w:val="20"/>
      <w:szCs w:val="20"/>
    </w:rPr>
  </w:style>
  <w:style w:type="character" w:customStyle="1" w:styleId="CommentTextChar">
    <w:name w:val="Comment Text Char"/>
    <w:basedOn w:val="DefaultParagraphFont"/>
    <w:link w:val="CommentText"/>
    <w:uiPriority w:val="99"/>
    <w:semiHidden/>
    <w:rsid w:val="00B75999"/>
    <w:rPr>
      <w:sz w:val="20"/>
      <w:szCs w:val="20"/>
    </w:rPr>
  </w:style>
  <w:style w:type="paragraph" w:styleId="CommentSubject">
    <w:name w:val="annotation subject"/>
    <w:basedOn w:val="CommentText"/>
    <w:next w:val="CommentText"/>
    <w:link w:val="CommentSubjectChar"/>
    <w:uiPriority w:val="99"/>
    <w:semiHidden/>
    <w:unhideWhenUsed/>
    <w:rsid w:val="00B75999"/>
    <w:rPr>
      <w:b/>
      <w:bCs/>
    </w:rPr>
  </w:style>
  <w:style w:type="character" w:customStyle="1" w:styleId="CommentSubjectChar">
    <w:name w:val="Comment Subject Char"/>
    <w:basedOn w:val="CommentTextChar"/>
    <w:link w:val="CommentSubject"/>
    <w:uiPriority w:val="99"/>
    <w:semiHidden/>
    <w:rsid w:val="00B75999"/>
    <w:rPr>
      <w:b/>
      <w:bCs/>
      <w:sz w:val="20"/>
      <w:szCs w:val="20"/>
    </w:rPr>
  </w:style>
  <w:style w:type="paragraph" w:styleId="Header">
    <w:name w:val="header"/>
    <w:basedOn w:val="Normal"/>
    <w:link w:val="HeaderChar"/>
    <w:uiPriority w:val="99"/>
    <w:unhideWhenUsed/>
    <w:rsid w:val="00500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346"/>
  </w:style>
  <w:style w:type="paragraph" w:styleId="Footer">
    <w:name w:val="footer"/>
    <w:basedOn w:val="Normal"/>
    <w:link w:val="FooterChar"/>
    <w:uiPriority w:val="99"/>
    <w:unhideWhenUsed/>
    <w:rsid w:val="00500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3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5D6"/>
    <w:rPr>
      <w:color w:val="0000FF" w:themeColor="hyperlink"/>
      <w:u w:val="single"/>
    </w:rPr>
  </w:style>
  <w:style w:type="paragraph" w:styleId="ListParagraph">
    <w:name w:val="List Paragraph"/>
    <w:basedOn w:val="Normal"/>
    <w:uiPriority w:val="34"/>
    <w:qFormat/>
    <w:rsid w:val="00E12B15"/>
    <w:pPr>
      <w:ind w:left="720"/>
      <w:contextualSpacing/>
    </w:pPr>
  </w:style>
  <w:style w:type="paragraph" w:styleId="FootnoteText">
    <w:name w:val="footnote text"/>
    <w:basedOn w:val="Normal"/>
    <w:link w:val="FootnoteTextChar"/>
    <w:uiPriority w:val="99"/>
    <w:semiHidden/>
    <w:unhideWhenUsed/>
    <w:rsid w:val="00CA4B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4B80"/>
    <w:rPr>
      <w:sz w:val="20"/>
      <w:szCs w:val="20"/>
    </w:rPr>
  </w:style>
  <w:style w:type="character" w:styleId="FootnoteReference">
    <w:name w:val="footnote reference"/>
    <w:basedOn w:val="DefaultParagraphFont"/>
    <w:uiPriority w:val="99"/>
    <w:semiHidden/>
    <w:unhideWhenUsed/>
    <w:rsid w:val="00CA4B80"/>
    <w:rPr>
      <w:vertAlign w:val="superscript"/>
    </w:rPr>
  </w:style>
  <w:style w:type="paragraph" w:styleId="EndnoteText">
    <w:name w:val="endnote text"/>
    <w:basedOn w:val="Normal"/>
    <w:link w:val="EndnoteTextChar"/>
    <w:uiPriority w:val="99"/>
    <w:semiHidden/>
    <w:unhideWhenUsed/>
    <w:rsid w:val="004100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0BF"/>
    <w:rPr>
      <w:sz w:val="20"/>
      <w:szCs w:val="20"/>
    </w:rPr>
  </w:style>
  <w:style w:type="character" w:styleId="EndnoteReference">
    <w:name w:val="endnote reference"/>
    <w:basedOn w:val="DefaultParagraphFont"/>
    <w:uiPriority w:val="99"/>
    <w:semiHidden/>
    <w:unhideWhenUsed/>
    <w:rsid w:val="004100BF"/>
    <w:rPr>
      <w:vertAlign w:val="superscript"/>
    </w:rPr>
  </w:style>
  <w:style w:type="paragraph" w:styleId="BalloonText">
    <w:name w:val="Balloon Text"/>
    <w:basedOn w:val="Normal"/>
    <w:link w:val="BalloonTextChar"/>
    <w:uiPriority w:val="99"/>
    <w:semiHidden/>
    <w:unhideWhenUsed/>
    <w:rsid w:val="00E82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9B9"/>
    <w:rPr>
      <w:rFonts w:ascii="Tahoma" w:hAnsi="Tahoma" w:cs="Tahoma"/>
      <w:sz w:val="16"/>
      <w:szCs w:val="16"/>
    </w:rPr>
  </w:style>
  <w:style w:type="table" w:styleId="LightShading">
    <w:name w:val="Light Shading"/>
    <w:basedOn w:val="TableNormal"/>
    <w:uiPriority w:val="60"/>
    <w:rsid w:val="00D870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75999"/>
    <w:rPr>
      <w:sz w:val="16"/>
      <w:szCs w:val="16"/>
    </w:rPr>
  </w:style>
  <w:style w:type="paragraph" w:styleId="CommentText">
    <w:name w:val="annotation text"/>
    <w:basedOn w:val="Normal"/>
    <w:link w:val="CommentTextChar"/>
    <w:uiPriority w:val="99"/>
    <w:semiHidden/>
    <w:unhideWhenUsed/>
    <w:rsid w:val="00B75999"/>
    <w:pPr>
      <w:spacing w:line="240" w:lineRule="auto"/>
    </w:pPr>
    <w:rPr>
      <w:sz w:val="20"/>
      <w:szCs w:val="20"/>
    </w:rPr>
  </w:style>
  <w:style w:type="character" w:customStyle="1" w:styleId="CommentTextChar">
    <w:name w:val="Comment Text Char"/>
    <w:basedOn w:val="DefaultParagraphFont"/>
    <w:link w:val="CommentText"/>
    <w:uiPriority w:val="99"/>
    <w:semiHidden/>
    <w:rsid w:val="00B75999"/>
    <w:rPr>
      <w:sz w:val="20"/>
      <w:szCs w:val="20"/>
    </w:rPr>
  </w:style>
  <w:style w:type="paragraph" w:styleId="CommentSubject">
    <w:name w:val="annotation subject"/>
    <w:basedOn w:val="CommentText"/>
    <w:next w:val="CommentText"/>
    <w:link w:val="CommentSubjectChar"/>
    <w:uiPriority w:val="99"/>
    <w:semiHidden/>
    <w:unhideWhenUsed/>
    <w:rsid w:val="00B75999"/>
    <w:rPr>
      <w:b/>
      <w:bCs/>
    </w:rPr>
  </w:style>
  <w:style w:type="character" w:customStyle="1" w:styleId="CommentSubjectChar">
    <w:name w:val="Comment Subject Char"/>
    <w:basedOn w:val="CommentTextChar"/>
    <w:link w:val="CommentSubject"/>
    <w:uiPriority w:val="99"/>
    <w:semiHidden/>
    <w:rsid w:val="00B75999"/>
    <w:rPr>
      <w:b/>
      <w:bCs/>
      <w:sz w:val="20"/>
      <w:szCs w:val="20"/>
    </w:rPr>
  </w:style>
  <w:style w:type="paragraph" w:styleId="Header">
    <w:name w:val="header"/>
    <w:basedOn w:val="Normal"/>
    <w:link w:val="HeaderChar"/>
    <w:uiPriority w:val="99"/>
    <w:unhideWhenUsed/>
    <w:rsid w:val="00500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346"/>
  </w:style>
  <w:style w:type="paragraph" w:styleId="Footer">
    <w:name w:val="footer"/>
    <w:basedOn w:val="Normal"/>
    <w:link w:val="FooterChar"/>
    <w:uiPriority w:val="99"/>
    <w:unhideWhenUsed/>
    <w:rsid w:val="00500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7359">
      <w:bodyDiv w:val="1"/>
      <w:marLeft w:val="0"/>
      <w:marRight w:val="0"/>
      <w:marTop w:val="0"/>
      <w:marBottom w:val="0"/>
      <w:divBdr>
        <w:top w:val="none" w:sz="0" w:space="0" w:color="auto"/>
        <w:left w:val="none" w:sz="0" w:space="0" w:color="auto"/>
        <w:bottom w:val="none" w:sz="0" w:space="0" w:color="auto"/>
        <w:right w:val="none" w:sz="0" w:space="0" w:color="auto"/>
      </w:divBdr>
    </w:div>
    <w:div w:id="269631730">
      <w:bodyDiv w:val="1"/>
      <w:marLeft w:val="0"/>
      <w:marRight w:val="0"/>
      <w:marTop w:val="0"/>
      <w:marBottom w:val="0"/>
      <w:divBdr>
        <w:top w:val="none" w:sz="0" w:space="0" w:color="auto"/>
        <w:left w:val="none" w:sz="0" w:space="0" w:color="auto"/>
        <w:bottom w:val="none" w:sz="0" w:space="0" w:color="auto"/>
        <w:right w:val="none" w:sz="0" w:space="0" w:color="auto"/>
      </w:divBdr>
    </w:div>
    <w:div w:id="339821171">
      <w:bodyDiv w:val="1"/>
      <w:marLeft w:val="0"/>
      <w:marRight w:val="0"/>
      <w:marTop w:val="0"/>
      <w:marBottom w:val="0"/>
      <w:divBdr>
        <w:top w:val="none" w:sz="0" w:space="0" w:color="auto"/>
        <w:left w:val="none" w:sz="0" w:space="0" w:color="auto"/>
        <w:bottom w:val="none" w:sz="0" w:space="0" w:color="auto"/>
        <w:right w:val="none" w:sz="0" w:space="0" w:color="auto"/>
      </w:divBdr>
    </w:div>
    <w:div w:id="498498545">
      <w:bodyDiv w:val="1"/>
      <w:marLeft w:val="0"/>
      <w:marRight w:val="0"/>
      <w:marTop w:val="0"/>
      <w:marBottom w:val="0"/>
      <w:divBdr>
        <w:top w:val="none" w:sz="0" w:space="0" w:color="auto"/>
        <w:left w:val="none" w:sz="0" w:space="0" w:color="auto"/>
        <w:bottom w:val="none" w:sz="0" w:space="0" w:color="auto"/>
        <w:right w:val="none" w:sz="0" w:space="0" w:color="auto"/>
      </w:divBdr>
    </w:div>
    <w:div w:id="678966265">
      <w:bodyDiv w:val="1"/>
      <w:marLeft w:val="0"/>
      <w:marRight w:val="0"/>
      <w:marTop w:val="0"/>
      <w:marBottom w:val="0"/>
      <w:divBdr>
        <w:top w:val="none" w:sz="0" w:space="0" w:color="auto"/>
        <w:left w:val="none" w:sz="0" w:space="0" w:color="auto"/>
        <w:bottom w:val="none" w:sz="0" w:space="0" w:color="auto"/>
        <w:right w:val="none" w:sz="0" w:space="0" w:color="auto"/>
      </w:divBdr>
    </w:div>
    <w:div w:id="702902684">
      <w:bodyDiv w:val="1"/>
      <w:marLeft w:val="0"/>
      <w:marRight w:val="0"/>
      <w:marTop w:val="0"/>
      <w:marBottom w:val="0"/>
      <w:divBdr>
        <w:top w:val="none" w:sz="0" w:space="0" w:color="auto"/>
        <w:left w:val="none" w:sz="0" w:space="0" w:color="auto"/>
        <w:bottom w:val="none" w:sz="0" w:space="0" w:color="auto"/>
        <w:right w:val="none" w:sz="0" w:space="0" w:color="auto"/>
      </w:divBdr>
    </w:div>
    <w:div w:id="1068118274">
      <w:bodyDiv w:val="1"/>
      <w:marLeft w:val="0"/>
      <w:marRight w:val="0"/>
      <w:marTop w:val="0"/>
      <w:marBottom w:val="0"/>
      <w:divBdr>
        <w:top w:val="none" w:sz="0" w:space="0" w:color="auto"/>
        <w:left w:val="none" w:sz="0" w:space="0" w:color="auto"/>
        <w:bottom w:val="none" w:sz="0" w:space="0" w:color="auto"/>
        <w:right w:val="none" w:sz="0" w:space="0" w:color="auto"/>
      </w:divBdr>
    </w:div>
    <w:div w:id="1149593111">
      <w:bodyDiv w:val="1"/>
      <w:marLeft w:val="0"/>
      <w:marRight w:val="0"/>
      <w:marTop w:val="0"/>
      <w:marBottom w:val="0"/>
      <w:divBdr>
        <w:top w:val="none" w:sz="0" w:space="0" w:color="auto"/>
        <w:left w:val="none" w:sz="0" w:space="0" w:color="auto"/>
        <w:bottom w:val="none" w:sz="0" w:space="0" w:color="auto"/>
        <w:right w:val="none" w:sz="0" w:space="0" w:color="auto"/>
      </w:divBdr>
    </w:div>
    <w:div w:id="1163545656">
      <w:bodyDiv w:val="1"/>
      <w:marLeft w:val="0"/>
      <w:marRight w:val="0"/>
      <w:marTop w:val="0"/>
      <w:marBottom w:val="0"/>
      <w:divBdr>
        <w:top w:val="none" w:sz="0" w:space="0" w:color="auto"/>
        <w:left w:val="none" w:sz="0" w:space="0" w:color="auto"/>
        <w:bottom w:val="none" w:sz="0" w:space="0" w:color="auto"/>
        <w:right w:val="none" w:sz="0" w:space="0" w:color="auto"/>
      </w:divBdr>
    </w:div>
    <w:div w:id="1229652768">
      <w:bodyDiv w:val="1"/>
      <w:marLeft w:val="0"/>
      <w:marRight w:val="0"/>
      <w:marTop w:val="0"/>
      <w:marBottom w:val="0"/>
      <w:divBdr>
        <w:top w:val="none" w:sz="0" w:space="0" w:color="auto"/>
        <w:left w:val="none" w:sz="0" w:space="0" w:color="auto"/>
        <w:bottom w:val="none" w:sz="0" w:space="0" w:color="auto"/>
        <w:right w:val="none" w:sz="0" w:space="0" w:color="auto"/>
      </w:divBdr>
    </w:div>
    <w:div w:id="1357778995">
      <w:bodyDiv w:val="1"/>
      <w:marLeft w:val="0"/>
      <w:marRight w:val="0"/>
      <w:marTop w:val="0"/>
      <w:marBottom w:val="0"/>
      <w:divBdr>
        <w:top w:val="none" w:sz="0" w:space="0" w:color="auto"/>
        <w:left w:val="none" w:sz="0" w:space="0" w:color="auto"/>
        <w:bottom w:val="none" w:sz="0" w:space="0" w:color="auto"/>
        <w:right w:val="none" w:sz="0" w:space="0" w:color="auto"/>
      </w:divBdr>
    </w:div>
    <w:div w:id="1367097988">
      <w:bodyDiv w:val="1"/>
      <w:marLeft w:val="0"/>
      <w:marRight w:val="0"/>
      <w:marTop w:val="0"/>
      <w:marBottom w:val="0"/>
      <w:divBdr>
        <w:top w:val="none" w:sz="0" w:space="0" w:color="auto"/>
        <w:left w:val="none" w:sz="0" w:space="0" w:color="auto"/>
        <w:bottom w:val="none" w:sz="0" w:space="0" w:color="auto"/>
        <w:right w:val="none" w:sz="0" w:space="0" w:color="auto"/>
      </w:divBdr>
    </w:div>
    <w:div w:id="1394934219">
      <w:bodyDiv w:val="1"/>
      <w:marLeft w:val="0"/>
      <w:marRight w:val="0"/>
      <w:marTop w:val="0"/>
      <w:marBottom w:val="0"/>
      <w:divBdr>
        <w:top w:val="none" w:sz="0" w:space="0" w:color="auto"/>
        <w:left w:val="none" w:sz="0" w:space="0" w:color="auto"/>
        <w:bottom w:val="none" w:sz="0" w:space="0" w:color="auto"/>
        <w:right w:val="none" w:sz="0" w:space="0" w:color="auto"/>
      </w:divBdr>
    </w:div>
    <w:div w:id="1394960437">
      <w:bodyDiv w:val="1"/>
      <w:marLeft w:val="0"/>
      <w:marRight w:val="0"/>
      <w:marTop w:val="0"/>
      <w:marBottom w:val="0"/>
      <w:divBdr>
        <w:top w:val="none" w:sz="0" w:space="0" w:color="auto"/>
        <w:left w:val="none" w:sz="0" w:space="0" w:color="auto"/>
        <w:bottom w:val="none" w:sz="0" w:space="0" w:color="auto"/>
        <w:right w:val="none" w:sz="0" w:space="0" w:color="auto"/>
      </w:divBdr>
    </w:div>
    <w:div w:id="1448817159">
      <w:bodyDiv w:val="1"/>
      <w:marLeft w:val="0"/>
      <w:marRight w:val="0"/>
      <w:marTop w:val="0"/>
      <w:marBottom w:val="0"/>
      <w:divBdr>
        <w:top w:val="none" w:sz="0" w:space="0" w:color="auto"/>
        <w:left w:val="none" w:sz="0" w:space="0" w:color="auto"/>
        <w:bottom w:val="none" w:sz="0" w:space="0" w:color="auto"/>
        <w:right w:val="none" w:sz="0" w:space="0" w:color="auto"/>
      </w:divBdr>
    </w:div>
    <w:div w:id="1452819899">
      <w:bodyDiv w:val="1"/>
      <w:marLeft w:val="0"/>
      <w:marRight w:val="0"/>
      <w:marTop w:val="0"/>
      <w:marBottom w:val="0"/>
      <w:divBdr>
        <w:top w:val="none" w:sz="0" w:space="0" w:color="auto"/>
        <w:left w:val="none" w:sz="0" w:space="0" w:color="auto"/>
        <w:bottom w:val="none" w:sz="0" w:space="0" w:color="auto"/>
        <w:right w:val="none" w:sz="0" w:space="0" w:color="auto"/>
      </w:divBdr>
    </w:div>
    <w:div w:id="1493061788">
      <w:bodyDiv w:val="1"/>
      <w:marLeft w:val="0"/>
      <w:marRight w:val="0"/>
      <w:marTop w:val="0"/>
      <w:marBottom w:val="0"/>
      <w:divBdr>
        <w:top w:val="none" w:sz="0" w:space="0" w:color="auto"/>
        <w:left w:val="none" w:sz="0" w:space="0" w:color="auto"/>
        <w:bottom w:val="none" w:sz="0" w:space="0" w:color="auto"/>
        <w:right w:val="none" w:sz="0" w:space="0" w:color="auto"/>
      </w:divBdr>
    </w:div>
    <w:div w:id="1542403322">
      <w:bodyDiv w:val="1"/>
      <w:marLeft w:val="0"/>
      <w:marRight w:val="0"/>
      <w:marTop w:val="0"/>
      <w:marBottom w:val="0"/>
      <w:divBdr>
        <w:top w:val="none" w:sz="0" w:space="0" w:color="auto"/>
        <w:left w:val="none" w:sz="0" w:space="0" w:color="auto"/>
        <w:bottom w:val="none" w:sz="0" w:space="0" w:color="auto"/>
        <w:right w:val="none" w:sz="0" w:space="0" w:color="auto"/>
      </w:divBdr>
    </w:div>
    <w:div w:id="1685472964">
      <w:bodyDiv w:val="1"/>
      <w:marLeft w:val="0"/>
      <w:marRight w:val="0"/>
      <w:marTop w:val="0"/>
      <w:marBottom w:val="0"/>
      <w:divBdr>
        <w:top w:val="none" w:sz="0" w:space="0" w:color="auto"/>
        <w:left w:val="none" w:sz="0" w:space="0" w:color="auto"/>
        <w:bottom w:val="none" w:sz="0" w:space="0" w:color="auto"/>
        <w:right w:val="none" w:sz="0" w:space="0" w:color="auto"/>
      </w:divBdr>
    </w:div>
    <w:div w:id="1765762586">
      <w:bodyDiv w:val="1"/>
      <w:marLeft w:val="0"/>
      <w:marRight w:val="0"/>
      <w:marTop w:val="0"/>
      <w:marBottom w:val="0"/>
      <w:divBdr>
        <w:top w:val="none" w:sz="0" w:space="0" w:color="auto"/>
        <w:left w:val="none" w:sz="0" w:space="0" w:color="auto"/>
        <w:bottom w:val="none" w:sz="0" w:space="0" w:color="auto"/>
        <w:right w:val="none" w:sz="0" w:space="0" w:color="auto"/>
      </w:divBdr>
    </w:div>
    <w:div w:id="1880779926">
      <w:bodyDiv w:val="1"/>
      <w:marLeft w:val="0"/>
      <w:marRight w:val="0"/>
      <w:marTop w:val="0"/>
      <w:marBottom w:val="0"/>
      <w:divBdr>
        <w:top w:val="none" w:sz="0" w:space="0" w:color="auto"/>
        <w:left w:val="none" w:sz="0" w:space="0" w:color="auto"/>
        <w:bottom w:val="none" w:sz="0" w:space="0" w:color="auto"/>
        <w:right w:val="none" w:sz="0" w:space="0" w:color="auto"/>
      </w:divBdr>
    </w:div>
    <w:div w:id="1914925003">
      <w:bodyDiv w:val="1"/>
      <w:marLeft w:val="0"/>
      <w:marRight w:val="0"/>
      <w:marTop w:val="0"/>
      <w:marBottom w:val="0"/>
      <w:divBdr>
        <w:top w:val="none" w:sz="0" w:space="0" w:color="auto"/>
        <w:left w:val="none" w:sz="0" w:space="0" w:color="auto"/>
        <w:bottom w:val="none" w:sz="0" w:space="0" w:color="auto"/>
        <w:right w:val="none" w:sz="0" w:space="0" w:color="auto"/>
      </w:divBdr>
    </w:div>
    <w:div w:id="201132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atline.cbs.nl/statweb/?LA=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www.afwc.nl/publicaties/jaarboeken.html" TargetMode="External"/><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33DD9-97EB-4051-B6E3-AC94CCAB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17176</Words>
  <Characters>97909</Characters>
  <Application>Microsoft Office Word</Application>
  <DocSecurity>4</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114856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Boterman, Willem</dc:creator>
  <cp:keywords/>
  <dc:description/>
  <cp:lastModifiedBy>Boterman, Willem</cp:lastModifiedBy>
  <cp:revision>2</cp:revision>
  <cp:lastPrinted>2012-05-15T14:28:00Z</cp:lastPrinted>
  <dcterms:created xsi:type="dcterms:W3CDTF">2013-05-30T13:50:00Z</dcterms:created>
  <dcterms:modified xsi:type="dcterms:W3CDTF">2013-05-30T13:50:00Z</dcterms:modified>
</cp:coreProperties>
</file>