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227" w:rsidRPr="00A64227" w:rsidRDefault="00A64227" w:rsidP="00A64227">
      <w:pPr>
        <w:shd w:val="clear" w:color="auto" w:fill="FFFFFF"/>
        <w:spacing w:after="0" w:line="240" w:lineRule="auto"/>
        <w:textAlignment w:val="baseline"/>
        <w:rPr>
          <w:rFonts w:ascii="inherit" w:eastAsia="Times New Roman" w:hAnsi="inherit" w:cs="Times New Roman"/>
          <w:color w:val="333333"/>
          <w:sz w:val="18"/>
          <w:szCs w:val="18"/>
          <w:lang w:eastAsia="en-GB"/>
        </w:rPr>
      </w:pPr>
      <w:r>
        <w:rPr>
          <w:noProof/>
          <w:lang w:eastAsia="en-GB"/>
        </w:rPr>
        <w:drawing>
          <wp:inline distT="0" distB="0" distL="0" distR="0" wp14:anchorId="6A131148" wp14:editId="4390DD7C">
            <wp:extent cx="5731510" cy="9017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901700"/>
                    </a:xfrm>
                    <a:prstGeom prst="rect">
                      <a:avLst/>
                    </a:prstGeom>
                  </pic:spPr>
                </pic:pic>
              </a:graphicData>
            </a:graphic>
          </wp:inline>
        </w:drawing>
      </w:r>
      <w:hyperlink r:id="rId5" w:tooltip="Tribune" w:history="1">
        <w:r w:rsidRPr="00A64227">
          <w:rPr>
            <w:rFonts w:ascii="inherit" w:eastAsia="Times New Roman" w:hAnsi="inherit" w:cs="Times New Roman"/>
            <w:color w:val="666699"/>
            <w:sz w:val="18"/>
            <w:szCs w:val="18"/>
            <w:u w:val="single"/>
            <w:bdr w:val="none" w:sz="0" w:space="0" w:color="auto" w:frame="1"/>
            <w:lang w:eastAsia="en-GB"/>
          </w:rPr>
          <w:t> </w:t>
        </w:r>
      </w:hyperlink>
    </w:p>
    <w:bookmarkStart w:id="0" w:name="_GoBack"/>
    <w:bookmarkEnd w:id="0"/>
    <w:p w:rsidR="00A64227" w:rsidRPr="00A64227" w:rsidRDefault="00A64227" w:rsidP="00A64227">
      <w:pPr>
        <w:spacing w:after="0" w:line="240" w:lineRule="auto"/>
        <w:textAlignment w:val="baseline"/>
        <w:outlineLvl w:val="0"/>
        <w:rPr>
          <w:rFonts w:ascii="Georgia" w:eastAsia="Times New Roman" w:hAnsi="Georgia" w:cs="Times New Roman"/>
          <w:b/>
          <w:bCs/>
          <w:color w:val="111111"/>
          <w:kern w:val="36"/>
          <w:sz w:val="51"/>
          <w:szCs w:val="51"/>
          <w:lang w:eastAsia="en-GB"/>
        </w:rPr>
      </w:pPr>
      <w:r w:rsidRPr="00A64227">
        <w:rPr>
          <w:rFonts w:ascii="Georgia" w:eastAsia="Times New Roman" w:hAnsi="Georgia" w:cs="Times New Roman"/>
          <w:b/>
          <w:bCs/>
          <w:color w:val="111111"/>
          <w:kern w:val="36"/>
          <w:sz w:val="51"/>
          <w:szCs w:val="51"/>
          <w:lang w:eastAsia="en-GB"/>
        </w:rPr>
        <w:fldChar w:fldCharType="begin"/>
      </w:r>
      <w:r w:rsidRPr="00A64227">
        <w:rPr>
          <w:rFonts w:ascii="Georgia" w:eastAsia="Times New Roman" w:hAnsi="Georgia" w:cs="Times New Roman"/>
          <w:b/>
          <w:bCs/>
          <w:color w:val="111111"/>
          <w:kern w:val="36"/>
          <w:sz w:val="51"/>
          <w:szCs w:val="51"/>
          <w:lang w:eastAsia="en-GB"/>
        </w:rPr>
        <w:instrText xml:space="preserve"> HYPERLINK "https://tribune.com.pk/story/762301/karachi-suffers-from-a-dysfunctional-land-management-system/" </w:instrText>
      </w:r>
      <w:r w:rsidRPr="00A64227">
        <w:rPr>
          <w:rFonts w:ascii="Georgia" w:eastAsia="Times New Roman" w:hAnsi="Georgia" w:cs="Times New Roman"/>
          <w:b/>
          <w:bCs/>
          <w:color w:val="111111"/>
          <w:kern w:val="36"/>
          <w:sz w:val="51"/>
          <w:szCs w:val="51"/>
          <w:lang w:eastAsia="en-GB"/>
        </w:rPr>
        <w:fldChar w:fldCharType="separate"/>
      </w:r>
      <w:r w:rsidRPr="00A64227">
        <w:rPr>
          <w:rFonts w:ascii="inherit" w:eastAsia="Times New Roman" w:hAnsi="inherit" w:cs="Times New Roman"/>
          <w:b/>
          <w:bCs/>
          <w:color w:val="212121"/>
          <w:kern w:val="36"/>
          <w:sz w:val="51"/>
          <w:szCs w:val="51"/>
          <w:u w:val="single"/>
          <w:bdr w:val="none" w:sz="0" w:space="0" w:color="auto" w:frame="1"/>
          <w:lang w:eastAsia="en-GB"/>
        </w:rPr>
        <w:t>Karachi suffers from a dysfunctional land management system</w:t>
      </w:r>
      <w:r w:rsidRPr="00A64227">
        <w:rPr>
          <w:rFonts w:ascii="Georgia" w:eastAsia="Times New Roman" w:hAnsi="Georgia" w:cs="Times New Roman"/>
          <w:b/>
          <w:bCs/>
          <w:color w:val="111111"/>
          <w:kern w:val="36"/>
          <w:sz w:val="51"/>
          <w:szCs w:val="51"/>
          <w:lang w:eastAsia="en-GB"/>
        </w:rPr>
        <w:fldChar w:fldCharType="end"/>
      </w:r>
    </w:p>
    <w:p w:rsidR="00A64227" w:rsidRPr="00A64227" w:rsidRDefault="00A64227" w:rsidP="00A64227">
      <w:pPr>
        <w:spacing w:after="75" w:line="240" w:lineRule="auto"/>
        <w:textAlignment w:val="baseline"/>
        <w:rPr>
          <w:rFonts w:ascii="Arial" w:eastAsia="Times New Roman" w:hAnsi="Arial" w:cs="Arial"/>
          <w:color w:val="666666"/>
          <w:sz w:val="18"/>
          <w:szCs w:val="18"/>
          <w:lang w:eastAsia="en-GB"/>
        </w:rPr>
      </w:pPr>
      <w:r w:rsidRPr="00A64227">
        <w:rPr>
          <w:rFonts w:ascii="Arial" w:eastAsia="Times New Roman" w:hAnsi="Arial" w:cs="Arial"/>
          <w:color w:val="666666"/>
          <w:sz w:val="18"/>
          <w:szCs w:val="18"/>
          <w:lang w:eastAsia="en-GB"/>
        </w:rPr>
        <w:t>By </w:t>
      </w:r>
      <w:proofErr w:type="spellStart"/>
      <w:r w:rsidRPr="00A64227">
        <w:rPr>
          <w:rFonts w:ascii="Arial" w:eastAsia="Times New Roman" w:hAnsi="Arial" w:cs="Arial"/>
          <w:color w:val="666666"/>
          <w:sz w:val="18"/>
          <w:szCs w:val="18"/>
          <w:lang w:eastAsia="en-GB"/>
        </w:rPr>
        <w:fldChar w:fldCharType="begin"/>
      </w:r>
      <w:r w:rsidRPr="00A64227">
        <w:rPr>
          <w:rFonts w:ascii="Arial" w:eastAsia="Times New Roman" w:hAnsi="Arial" w:cs="Arial"/>
          <w:color w:val="666666"/>
          <w:sz w:val="18"/>
          <w:szCs w:val="18"/>
          <w:lang w:eastAsia="en-GB"/>
        </w:rPr>
        <w:instrText xml:space="preserve"> HYPERLINK "https://tribune.com.pk/author/4268/farhan-anwar/" \o "Posts by Farhan Anwar" </w:instrText>
      </w:r>
      <w:r w:rsidRPr="00A64227">
        <w:rPr>
          <w:rFonts w:ascii="Arial" w:eastAsia="Times New Roman" w:hAnsi="Arial" w:cs="Arial"/>
          <w:color w:val="666666"/>
          <w:sz w:val="18"/>
          <w:szCs w:val="18"/>
          <w:lang w:eastAsia="en-GB"/>
        </w:rPr>
        <w:fldChar w:fldCharType="separate"/>
      </w:r>
      <w:r w:rsidRPr="00A64227">
        <w:rPr>
          <w:rFonts w:ascii="Arial" w:eastAsia="Times New Roman" w:hAnsi="Arial" w:cs="Arial"/>
          <w:color w:val="666699"/>
          <w:sz w:val="18"/>
          <w:szCs w:val="18"/>
          <w:u w:val="single"/>
          <w:bdr w:val="none" w:sz="0" w:space="0" w:color="auto" w:frame="1"/>
          <w:lang w:eastAsia="en-GB"/>
        </w:rPr>
        <w:t>Farhan</w:t>
      </w:r>
      <w:proofErr w:type="spellEnd"/>
      <w:r w:rsidRPr="00A64227">
        <w:rPr>
          <w:rFonts w:ascii="Arial" w:eastAsia="Times New Roman" w:hAnsi="Arial" w:cs="Arial"/>
          <w:color w:val="666699"/>
          <w:sz w:val="18"/>
          <w:szCs w:val="18"/>
          <w:u w:val="single"/>
          <w:bdr w:val="none" w:sz="0" w:space="0" w:color="auto" w:frame="1"/>
          <w:lang w:eastAsia="en-GB"/>
        </w:rPr>
        <w:t xml:space="preserve"> Anwar</w:t>
      </w:r>
      <w:r w:rsidRPr="00A64227">
        <w:rPr>
          <w:rFonts w:ascii="Arial" w:eastAsia="Times New Roman" w:hAnsi="Arial" w:cs="Arial"/>
          <w:color w:val="666666"/>
          <w:sz w:val="18"/>
          <w:szCs w:val="18"/>
          <w:lang w:eastAsia="en-GB"/>
        </w:rPr>
        <w:fldChar w:fldCharType="end"/>
      </w:r>
    </w:p>
    <w:p w:rsidR="00A64227" w:rsidRPr="00A64227" w:rsidRDefault="00A64227" w:rsidP="00A64227">
      <w:pPr>
        <w:spacing w:after="150" w:line="240" w:lineRule="auto"/>
        <w:textAlignment w:val="baseline"/>
        <w:rPr>
          <w:rFonts w:ascii="Arial" w:eastAsia="Times New Roman" w:hAnsi="Arial" w:cs="Arial"/>
          <w:color w:val="666666"/>
          <w:sz w:val="18"/>
          <w:szCs w:val="18"/>
          <w:lang w:eastAsia="en-GB"/>
        </w:rPr>
      </w:pPr>
      <w:r w:rsidRPr="00A64227">
        <w:rPr>
          <w:rFonts w:ascii="Arial" w:eastAsia="Times New Roman" w:hAnsi="Arial" w:cs="Arial"/>
          <w:color w:val="666666"/>
          <w:sz w:val="18"/>
          <w:szCs w:val="18"/>
          <w:lang w:eastAsia="en-GB"/>
        </w:rPr>
        <w:t>Published: September 15, 2014</w:t>
      </w:r>
    </w:p>
    <w:p w:rsidR="00A64227" w:rsidRPr="00A64227" w:rsidRDefault="00A64227" w:rsidP="00A64227">
      <w:pPr>
        <w:shd w:val="clear" w:color="auto" w:fill="FFFFFF"/>
        <w:spacing w:after="0" w:line="240" w:lineRule="auto"/>
        <w:jc w:val="center"/>
        <w:textAlignment w:val="center"/>
        <w:rPr>
          <w:rFonts w:ascii="inherit" w:eastAsia="Times New Roman" w:hAnsi="inherit" w:cs="Times New Roman"/>
          <w:color w:val="333333"/>
          <w:sz w:val="18"/>
          <w:szCs w:val="18"/>
          <w:lang w:eastAsia="en-GB"/>
        </w:rPr>
      </w:pPr>
      <w:r>
        <w:rPr>
          <w:noProof/>
          <w:lang w:eastAsia="en-GB"/>
        </w:rPr>
        <w:drawing>
          <wp:inline distT="0" distB="0" distL="0" distR="0" wp14:anchorId="035C3716" wp14:editId="21E8DE49">
            <wp:extent cx="5731510" cy="2164080"/>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2164080"/>
                    </a:xfrm>
                    <a:prstGeom prst="rect">
                      <a:avLst/>
                    </a:prstGeom>
                  </pic:spPr>
                </pic:pic>
              </a:graphicData>
            </a:graphic>
          </wp:inline>
        </w:drawing>
      </w:r>
    </w:p>
    <w:p w:rsidR="00A64227" w:rsidRDefault="00A64227" w:rsidP="00A64227">
      <w:pPr>
        <w:shd w:val="clear" w:color="auto" w:fill="FFFFFF"/>
        <w:spacing w:after="0" w:line="240" w:lineRule="auto"/>
        <w:textAlignment w:val="baseline"/>
        <w:rPr>
          <w:rFonts w:ascii="Arial" w:eastAsia="Times New Roman" w:hAnsi="Arial" w:cs="Arial"/>
          <w:color w:val="2F2F2F"/>
          <w:sz w:val="17"/>
          <w:szCs w:val="17"/>
          <w:lang w:eastAsia="en-GB"/>
        </w:rPr>
      </w:pPr>
      <w:r w:rsidRPr="00A64227">
        <w:rPr>
          <w:rFonts w:ascii="Arial" w:eastAsia="Times New Roman" w:hAnsi="Arial" w:cs="Arial"/>
          <w:color w:val="2F2F2F"/>
          <w:sz w:val="17"/>
          <w:szCs w:val="17"/>
          <w:lang w:eastAsia="en-GB"/>
        </w:rPr>
        <w:t>According to the Asian Development Bank’s (ADB) Study of 2005, there are 17 major institutions that are stakeholders in land ownership. DESIGN: FAIZAN DAWOOD.</w:t>
      </w:r>
    </w:p>
    <w:p w:rsidR="00A64227" w:rsidRDefault="00A64227" w:rsidP="00A64227">
      <w:pPr>
        <w:shd w:val="clear" w:color="auto" w:fill="FFFFFF"/>
        <w:spacing w:after="0" w:line="240" w:lineRule="auto"/>
        <w:textAlignment w:val="baseline"/>
        <w:rPr>
          <w:rFonts w:ascii="Arial" w:eastAsia="Times New Roman" w:hAnsi="Arial" w:cs="Arial"/>
          <w:color w:val="2F2F2F"/>
          <w:sz w:val="17"/>
          <w:szCs w:val="17"/>
          <w:lang w:eastAsia="en-GB"/>
        </w:rPr>
      </w:pPr>
    </w:p>
    <w:p w:rsidR="00A64227" w:rsidRPr="00A64227" w:rsidRDefault="00A64227" w:rsidP="00A64227">
      <w:pPr>
        <w:shd w:val="clear" w:color="auto" w:fill="FFFFFF"/>
        <w:spacing w:after="0" w:line="240" w:lineRule="auto"/>
        <w:textAlignment w:val="baseline"/>
        <w:rPr>
          <w:rFonts w:ascii="Arial" w:eastAsia="Times New Roman" w:hAnsi="Arial" w:cs="Arial"/>
          <w:color w:val="2F2F2F"/>
          <w:sz w:val="17"/>
          <w:szCs w:val="17"/>
          <w:lang w:eastAsia="en-GB"/>
        </w:rPr>
      </w:pPr>
    </w:p>
    <w:p w:rsidR="00A64227" w:rsidRPr="00A64227" w:rsidRDefault="00A64227" w:rsidP="00A64227">
      <w:pPr>
        <w:spacing w:after="405" w:line="405" w:lineRule="atLeast"/>
        <w:textAlignment w:val="baseline"/>
        <w:rPr>
          <w:rFonts w:ascii="inherit" w:eastAsia="Times New Roman" w:hAnsi="inherit" w:cs="Times New Roman"/>
          <w:color w:val="212121"/>
          <w:spacing w:val="2"/>
          <w:sz w:val="29"/>
          <w:szCs w:val="29"/>
          <w:lang w:eastAsia="en-GB"/>
        </w:rPr>
      </w:pPr>
      <w:r w:rsidRPr="00A64227">
        <w:rPr>
          <w:rFonts w:ascii="inherit" w:eastAsia="Times New Roman" w:hAnsi="inherit" w:cs="Times New Roman"/>
          <w:b/>
          <w:bCs/>
          <w:color w:val="212121"/>
          <w:spacing w:val="2"/>
          <w:sz w:val="27"/>
          <w:szCs w:val="27"/>
          <w:lang w:eastAsia="en-GB"/>
        </w:rPr>
        <w:t>KARACHI: </w:t>
      </w:r>
      <w:r w:rsidRPr="00A64227">
        <w:rPr>
          <w:rFonts w:ascii="inherit" w:eastAsia="Times New Roman" w:hAnsi="inherit" w:cs="Times New Roman"/>
          <w:color w:val="212121"/>
          <w:spacing w:val="2"/>
          <w:sz w:val="27"/>
          <w:szCs w:val="27"/>
          <w:lang w:eastAsia="en-GB"/>
        </w:rPr>
        <w:t>One of the major reasons for the urban chaos witnessed in Karachi is the dysfunctional land management system. Failure to understand it and bring within it the required reforms, all sectors of urban development will continue to suffer.</w:t>
      </w:r>
    </w:p>
    <w:p w:rsidR="00A64227" w:rsidRPr="00A64227" w:rsidRDefault="00A64227" w:rsidP="00A64227">
      <w:pPr>
        <w:spacing w:after="405" w:line="405" w:lineRule="atLeast"/>
        <w:textAlignment w:val="baseline"/>
        <w:rPr>
          <w:rFonts w:ascii="inherit" w:eastAsia="Times New Roman" w:hAnsi="inherit" w:cs="Times New Roman"/>
          <w:color w:val="212121"/>
          <w:spacing w:val="2"/>
          <w:sz w:val="29"/>
          <w:szCs w:val="29"/>
          <w:lang w:eastAsia="en-GB"/>
        </w:rPr>
      </w:pPr>
      <w:r w:rsidRPr="00A64227">
        <w:rPr>
          <w:rFonts w:ascii="inherit" w:eastAsia="Times New Roman" w:hAnsi="inherit" w:cs="Times New Roman"/>
          <w:color w:val="212121"/>
          <w:spacing w:val="2"/>
          <w:sz w:val="29"/>
          <w:szCs w:val="29"/>
          <w:lang w:eastAsia="en-GB"/>
        </w:rPr>
        <w:t>It is often said that ‘Karachi has many owners,’ a reference to the many agencies that claim ownership of land in Karachi. A defining characteristic of land ownership and development in Karachi that impacts all aspects of policy making, planning and development and regulation is the extremely high percentage of government ownership.</w:t>
      </w:r>
    </w:p>
    <w:p w:rsidR="00A64227" w:rsidRPr="00A64227" w:rsidRDefault="00A64227" w:rsidP="00A64227">
      <w:pPr>
        <w:spacing w:after="405" w:line="405" w:lineRule="atLeast"/>
        <w:textAlignment w:val="baseline"/>
        <w:rPr>
          <w:rFonts w:ascii="inherit" w:eastAsia="Times New Roman" w:hAnsi="inherit" w:cs="Times New Roman"/>
          <w:color w:val="212121"/>
          <w:spacing w:val="2"/>
          <w:sz w:val="29"/>
          <w:szCs w:val="29"/>
          <w:lang w:eastAsia="en-GB"/>
        </w:rPr>
      </w:pPr>
      <w:r w:rsidRPr="00A64227">
        <w:rPr>
          <w:rFonts w:ascii="inherit" w:eastAsia="Times New Roman" w:hAnsi="inherit" w:cs="Times New Roman"/>
          <w:noProof/>
          <w:color w:val="212121"/>
          <w:spacing w:val="2"/>
          <w:sz w:val="29"/>
          <w:szCs w:val="29"/>
          <w:lang w:eastAsia="en-GB"/>
        </w:rPr>
        <w:drawing>
          <wp:inline distT="0" distB="0" distL="0" distR="0">
            <wp:extent cx="5915660" cy="1383665"/>
            <wp:effectExtent l="0" t="0" r="8890" b="6985"/>
            <wp:docPr id="1" name="Picture 1" descr="http://i1.tribune.com.pk/wp-content/uploads/2014/0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tribune.com.pk/wp-content/uploads/2014/09/9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5660" cy="1383665"/>
                    </a:xfrm>
                    <a:prstGeom prst="rect">
                      <a:avLst/>
                    </a:prstGeom>
                    <a:noFill/>
                    <a:ln>
                      <a:noFill/>
                    </a:ln>
                  </pic:spPr>
                </pic:pic>
              </a:graphicData>
            </a:graphic>
          </wp:inline>
        </w:drawing>
      </w:r>
    </w:p>
    <w:p w:rsidR="00A64227" w:rsidRPr="00A64227" w:rsidRDefault="00A64227" w:rsidP="00A64227">
      <w:pPr>
        <w:spacing w:after="405" w:line="405" w:lineRule="atLeast"/>
        <w:textAlignment w:val="baseline"/>
        <w:rPr>
          <w:rFonts w:ascii="inherit" w:eastAsia="Times New Roman" w:hAnsi="inherit" w:cs="Times New Roman"/>
          <w:color w:val="212121"/>
          <w:spacing w:val="2"/>
          <w:sz w:val="29"/>
          <w:szCs w:val="29"/>
          <w:lang w:eastAsia="en-GB"/>
        </w:rPr>
      </w:pPr>
      <w:r w:rsidRPr="00A64227">
        <w:rPr>
          <w:rFonts w:ascii="inherit" w:eastAsia="Times New Roman" w:hAnsi="inherit" w:cs="Times New Roman"/>
          <w:color w:val="212121"/>
          <w:spacing w:val="2"/>
          <w:sz w:val="29"/>
          <w:szCs w:val="29"/>
          <w:lang w:eastAsia="en-GB"/>
        </w:rPr>
        <w:lastRenderedPageBreak/>
        <w:t xml:space="preserve">Nearly 90 per cent of Karachi’s land is under public ownership, where housing facilities cannot be extended without the consent of the respective agency. According to the Asian Development Bank’s (ADB) Study of 2005, there are 17 major institutions that are stakeholders in land ownership. While this land is still available for a variety of different uses in relatively central locations, the lack of land made available for housing, particularly low-income housing, has meant that employment centres are mostly located at a significant distance form employees’ housing, and more than half of the city’s population is living in </w:t>
      </w:r>
      <w:proofErr w:type="spellStart"/>
      <w:r w:rsidRPr="00A64227">
        <w:rPr>
          <w:rFonts w:ascii="inherit" w:eastAsia="Times New Roman" w:hAnsi="inherit" w:cs="Times New Roman"/>
          <w:color w:val="212121"/>
          <w:spacing w:val="2"/>
          <w:sz w:val="29"/>
          <w:szCs w:val="29"/>
          <w:lang w:eastAsia="en-GB"/>
        </w:rPr>
        <w:t>Katchi</w:t>
      </w:r>
      <w:proofErr w:type="spellEnd"/>
      <w:r w:rsidRPr="00A64227">
        <w:rPr>
          <w:rFonts w:ascii="inherit" w:eastAsia="Times New Roman" w:hAnsi="inherit" w:cs="Times New Roman"/>
          <w:color w:val="212121"/>
          <w:spacing w:val="2"/>
          <w:sz w:val="29"/>
          <w:szCs w:val="29"/>
          <w:lang w:eastAsia="en-GB"/>
        </w:rPr>
        <w:t xml:space="preserve"> </w:t>
      </w:r>
      <w:proofErr w:type="spellStart"/>
      <w:r w:rsidRPr="00A64227">
        <w:rPr>
          <w:rFonts w:ascii="inherit" w:eastAsia="Times New Roman" w:hAnsi="inherit" w:cs="Times New Roman"/>
          <w:color w:val="212121"/>
          <w:spacing w:val="2"/>
          <w:sz w:val="29"/>
          <w:szCs w:val="29"/>
          <w:lang w:eastAsia="en-GB"/>
        </w:rPr>
        <w:t>abadis</w:t>
      </w:r>
      <w:proofErr w:type="spellEnd"/>
      <w:r w:rsidRPr="00A64227">
        <w:rPr>
          <w:rFonts w:ascii="inherit" w:eastAsia="Times New Roman" w:hAnsi="inherit" w:cs="Times New Roman"/>
          <w:color w:val="212121"/>
          <w:spacing w:val="2"/>
          <w:sz w:val="29"/>
          <w:szCs w:val="29"/>
          <w:lang w:eastAsia="en-GB"/>
        </w:rPr>
        <w:t xml:space="preserve"> (squatter settlements). These settlements currently occupy about 40 per cent of city’s residential land area.</w:t>
      </w:r>
    </w:p>
    <w:p w:rsidR="00A64227" w:rsidRPr="00A64227" w:rsidRDefault="00A64227" w:rsidP="00A64227">
      <w:pPr>
        <w:spacing w:after="405" w:line="405" w:lineRule="atLeast"/>
        <w:textAlignment w:val="baseline"/>
        <w:rPr>
          <w:rFonts w:ascii="inherit" w:eastAsia="Times New Roman" w:hAnsi="inherit" w:cs="Times New Roman"/>
          <w:color w:val="212121"/>
          <w:spacing w:val="2"/>
          <w:sz w:val="29"/>
          <w:szCs w:val="29"/>
          <w:lang w:eastAsia="en-GB"/>
        </w:rPr>
      </w:pPr>
      <w:r w:rsidRPr="00A64227">
        <w:rPr>
          <w:rFonts w:ascii="inherit" w:eastAsia="Times New Roman" w:hAnsi="inherit" w:cs="Times New Roman"/>
          <w:color w:val="212121"/>
          <w:spacing w:val="2"/>
          <w:sz w:val="29"/>
          <w:szCs w:val="29"/>
          <w:lang w:eastAsia="en-GB"/>
        </w:rPr>
        <w:t>Unclear property titles and lack of transparency in transactions are the major impediments in the proper functioning of land markets. It is a complex issue and determining the title to a property is not a straightforward exercise in Karachi. There are multiple documents that can be construed as evidence of ownership, and while this is more of an issue in the settled and urbanised parts of the city, the rural hinterland is now increasingly affected with the increased role of the informal sector in land development and management. The problem of lack of clear property titles in Karachi is a derivative of the multiple landowners, each with its own procedure to record and register ownership.</w:t>
      </w:r>
    </w:p>
    <w:p w:rsidR="00A64227" w:rsidRPr="00A64227" w:rsidRDefault="00A64227" w:rsidP="00A64227">
      <w:pPr>
        <w:spacing w:after="405" w:line="405" w:lineRule="atLeast"/>
        <w:textAlignment w:val="baseline"/>
        <w:rPr>
          <w:rFonts w:ascii="inherit" w:eastAsia="Times New Roman" w:hAnsi="inherit" w:cs="Times New Roman"/>
          <w:color w:val="212121"/>
          <w:spacing w:val="2"/>
          <w:sz w:val="29"/>
          <w:szCs w:val="29"/>
          <w:lang w:eastAsia="en-GB"/>
        </w:rPr>
      </w:pPr>
      <w:r w:rsidRPr="00A64227">
        <w:rPr>
          <w:rFonts w:ascii="inherit" w:eastAsia="Times New Roman" w:hAnsi="inherit" w:cs="Times New Roman"/>
          <w:b/>
          <w:bCs/>
          <w:color w:val="212121"/>
          <w:spacing w:val="2"/>
          <w:sz w:val="27"/>
          <w:szCs w:val="27"/>
          <w:lang w:eastAsia="en-GB"/>
        </w:rPr>
        <w:t>Forms of land ownership</w:t>
      </w:r>
    </w:p>
    <w:p w:rsidR="00A64227" w:rsidRPr="00A64227" w:rsidRDefault="00A64227" w:rsidP="00A64227">
      <w:pPr>
        <w:spacing w:after="405" w:line="405" w:lineRule="atLeast"/>
        <w:textAlignment w:val="baseline"/>
        <w:rPr>
          <w:rFonts w:ascii="inherit" w:eastAsia="Times New Roman" w:hAnsi="inherit" w:cs="Times New Roman"/>
          <w:color w:val="212121"/>
          <w:spacing w:val="2"/>
          <w:sz w:val="29"/>
          <w:szCs w:val="29"/>
          <w:lang w:eastAsia="en-GB"/>
        </w:rPr>
      </w:pPr>
      <w:r w:rsidRPr="00A64227">
        <w:rPr>
          <w:rFonts w:ascii="inherit" w:eastAsia="Times New Roman" w:hAnsi="inherit" w:cs="Times New Roman"/>
          <w:color w:val="212121"/>
          <w:spacing w:val="2"/>
          <w:sz w:val="29"/>
          <w:szCs w:val="29"/>
          <w:lang w:eastAsia="en-GB"/>
        </w:rPr>
        <w:t>Three different forms of ownership are employed to formal land market management in Karachi. They are the freehold or outright ownership, leasing and sub-leasing.</w:t>
      </w:r>
    </w:p>
    <w:p w:rsidR="00A64227" w:rsidRPr="00A64227" w:rsidRDefault="00A64227" w:rsidP="00A64227">
      <w:pPr>
        <w:spacing w:after="405" w:line="405" w:lineRule="atLeast"/>
        <w:textAlignment w:val="baseline"/>
        <w:rPr>
          <w:rFonts w:ascii="inherit" w:eastAsia="Times New Roman" w:hAnsi="inherit" w:cs="Times New Roman"/>
          <w:color w:val="212121"/>
          <w:spacing w:val="2"/>
          <w:sz w:val="29"/>
          <w:szCs w:val="29"/>
          <w:lang w:eastAsia="en-GB"/>
        </w:rPr>
      </w:pPr>
      <w:r w:rsidRPr="00A64227">
        <w:rPr>
          <w:rFonts w:ascii="inherit" w:eastAsia="Times New Roman" w:hAnsi="inherit" w:cs="Times New Roman"/>
          <w:color w:val="212121"/>
          <w:spacing w:val="2"/>
          <w:sz w:val="29"/>
          <w:szCs w:val="29"/>
          <w:lang w:eastAsia="en-GB"/>
        </w:rPr>
        <w:t>Practically all landholding agencies operating in Karachi own land they are administering on a freehold basis. This tradition was initiated by the British administration. Cantonment Boards, the Karachi Port Trust, Karachi Metropolitan Corporation (KMC) and Pakistan Railways were allocated land by the then government on a freehold basis. Land grants were also made during this period to individuals, and these lands are now under private ownership.</w:t>
      </w:r>
    </w:p>
    <w:p w:rsidR="00A64227" w:rsidRPr="00A64227" w:rsidRDefault="00A64227" w:rsidP="00A64227">
      <w:pPr>
        <w:spacing w:after="405" w:line="405" w:lineRule="atLeast"/>
        <w:textAlignment w:val="baseline"/>
        <w:rPr>
          <w:rFonts w:ascii="inherit" w:eastAsia="Times New Roman" w:hAnsi="inherit" w:cs="Times New Roman"/>
          <w:color w:val="212121"/>
          <w:spacing w:val="2"/>
          <w:sz w:val="29"/>
          <w:szCs w:val="29"/>
          <w:lang w:eastAsia="en-GB"/>
        </w:rPr>
      </w:pPr>
      <w:r w:rsidRPr="00A64227">
        <w:rPr>
          <w:rFonts w:ascii="inherit" w:eastAsia="Times New Roman" w:hAnsi="inherit" w:cs="Times New Roman"/>
          <w:color w:val="212121"/>
          <w:spacing w:val="2"/>
          <w:sz w:val="29"/>
          <w:szCs w:val="29"/>
          <w:lang w:eastAsia="en-GB"/>
        </w:rPr>
        <w:lastRenderedPageBreak/>
        <w:t>The practice was continued by the federal government when Karachi was a ‘federal territory’. Subsequent provincial governments have followed the same practice.</w:t>
      </w:r>
    </w:p>
    <w:p w:rsidR="00A64227" w:rsidRPr="00A64227" w:rsidRDefault="00A64227" w:rsidP="00A64227">
      <w:pPr>
        <w:spacing w:after="405" w:line="405" w:lineRule="atLeast"/>
        <w:textAlignment w:val="baseline"/>
        <w:rPr>
          <w:rFonts w:ascii="inherit" w:eastAsia="Times New Roman" w:hAnsi="inherit" w:cs="Times New Roman"/>
          <w:color w:val="212121"/>
          <w:spacing w:val="2"/>
          <w:sz w:val="29"/>
          <w:szCs w:val="29"/>
          <w:lang w:eastAsia="en-GB"/>
        </w:rPr>
      </w:pPr>
      <w:r w:rsidRPr="00A64227">
        <w:rPr>
          <w:rFonts w:ascii="inherit" w:eastAsia="Times New Roman" w:hAnsi="inherit" w:cs="Times New Roman"/>
          <w:color w:val="212121"/>
          <w:spacing w:val="2"/>
          <w:sz w:val="29"/>
          <w:szCs w:val="29"/>
          <w:lang w:eastAsia="en-GB"/>
        </w:rPr>
        <w:t>Then there is the ‘leasehold’ system where land holding agencies, after developing the land, execute individual leases of sub-divisions – the lease period traditionally being 99 years. Generally, the lease document contains conditions regarding the typology and allowable functions of the land. However, there are instances of leases being issued by the relevant city authorities that are condition free.</w:t>
      </w:r>
    </w:p>
    <w:p w:rsidR="00A64227" w:rsidRPr="00A64227" w:rsidRDefault="00A64227" w:rsidP="00A64227">
      <w:pPr>
        <w:spacing w:after="405" w:line="405" w:lineRule="atLeast"/>
        <w:textAlignment w:val="baseline"/>
        <w:rPr>
          <w:rFonts w:ascii="inherit" w:eastAsia="Times New Roman" w:hAnsi="inherit" w:cs="Times New Roman"/>
          <w:color w:val="212121"/>
          <w:spacing w:val="2"/>
          <w:sz w:val="29"/>
          <w:szCs w:val="29"/>
          <w:lang w:eastAsia="en-GB"/>
        </w:rPr>
      </w:pPr>
      <w:r w:rsidRPr="00A64227">
        <w:rPr>
          <w:rFonts w:ascii="inherit" w:eastAsia="Times New Roman" w:hAnsi="inherit" w:cs="Times New Roman"/>
          <w:color w:val="212121"/>
          <w:spacing w:val="2"/>
          <w:sz w:val="29"/>
          <w:szCs w:val="29"/>
          <w:lang w:eastAsia="en-GB"/>
        </w:rPr>
        <w:t>Finally, there is the ‘sub-Lease’ form. This is essentially an agreement between the lessee and a third party, and can contain no condition which is in conflict with the original lease condition. The sub-lease is the most common form of agreement executed between the developer and the individual buyer of the plot, apartment or house. All leases and sub-leases are registered with the registrar’s office, which acts as a representative of the Board of Revenue.</w:t>
      </w:r>
    </w:p>
    <w:p w:rsidR="00A64227" w:rsidRPr="00A64227" w:rsidRDefault="00A64227" w:rsidP="00A64227">
      <w:pPr>
        <w:spacing w:after="405" w:line="405" w:lineRule="atLeast"/>
        <w:textAlignment w:val="baseline"/>
        <w:rPr>
          <w:rFonts w:ascii="inherit" w:eastAsia="Times New Roman" w:hAnsi="inherit" w:cs="Times New Roman"/>
          <w:color w:val="212121"/>
          <w:spacing w:val="2"/>
          <w:sz w:val="29"/>
          <w:szCs w:val="29"/>
          <w:lang w:eastAsia="en-GB"/>
        </w:rPr>
      </w:pPr>
      <w:r w:rsidRPr="00A64227">
        <w:rPr>
          <w:rFonts w:ascii="inherit" w:eastAsia="Times New Roman" w:hAnsi="inherit" w:cs="Times New Roman"/>
          <w:color w:val="212121"/>
          <w:spacing w:val="2"/>
          <w:sz w:val="29"/>
          <w:szCs w:val="29"/>
          <w:lang w:eastAsia="en-GB"/>
        </w:rPr>
        <w:t>While there is nothing wrong with government agencies owning land, the problem arises when these public sector institutions do not respond or respond slowly and inappropriately to the needs of the population they serve. In Karachi, the inability of the government to effectively meet the residential, commercial and associated demands of a rapidly growing population has meant that supply of land and available stock of commercial and residential land in the market is insufficient. This has pushed up real estate prices and priced out the average homeowner and small business operator from the market. A large amount of land and property is frozen, in the sense that it is neither being developed nor renovated because of inflexible laws, protected tenancies and rent controls.</w:t>
      </w:r>
    </w:p>
    <w:p w:rsidR="00A64227" w:rsidRPr="00A64227" w:rsidRDefault="00A64227" w:rsidP="00A64227">
      <w:pPr>
        <w:spacing w:after="405" w:line="405" w:lineRule="atLeast"/>
        <w:textAlignment w:val="baseline"/>
        <w:rPr>
          <w:rFonts w:ascii="inherit" w:eastAsia="Times New Roman" w:hAnsi="inherit" w:cs="Times New Roman"/>
          <w:color w:val="212121"/>
          <w:spacing w:val="2"/>
          <w:sz w:val="29"/>
          <w:szCs w:val="29"/>
          <w:lang w:eastAsia="en-GB"/>
        </w:rPr>
      </w:pPr>
      <w:r w:rsidRPr="00A64227">
        <w:rPr>
          <w:rFonts w:ascii="inherit" w:eastAsia="Times New Roman" w:hAnsi="inherit" w:cs="Times New Roman"/>
          <w:color w:val="212121"/>
          <w:spacing w:val="2"/>
          <w:sz w:val="29"/>
          <w:szCs w:val="29"/>
          <w:lang w:eastAsia="en-GB"/>
        </w:rPr>
        <w:t>While it has been difficult to utilise the vacant land in the inner core of the city or initiate vertical expansion, the city has spread outwards, initially managed by the government (KDA schemes) but later through the informal actors and now ‘land grabbers’.</w:t>
      </w:r>
      <w:r w:rsidRPr="00A64227">
        <w:rPr>
          <w:rFonts w:ascii="inherit" w:eastAsia="Times New Roman" w:hAnsi="inherit" w:cs="Times New Roman"/>
          <w:i/>
          <w:iCs/>
          <w:color w:val="212121"/>
          <w:spacing w:val="2"/>
          <w:sz w:val="29"/>
          <w:szCs w:val="29"/>
          <w:lang w:eastAsia="en-GB"/>
        </w:rPr>
        <w:t> </w:t>
      </w:r>
    </w:p>
    <w:p w:rsidR="00A64227" w:rsidRPr="00A64227" w:rsidRDefault="00A64227" w:rsidP="00A64227">
      <w:pPr>
        <w:spacing w:after="405" w:line="405" w:lineRule="atLeast"/>
        <w:textAlignment w:val="baseline"/>
        <w:rPr>
          <w:rFonts w:ascii="inherit" w:eastAsia="Times New Roman" w:hAnsi="inherit" w:cs="Times New Roman"/>
          <w:color w:val="212121"/>
          <w:spacing w:val="2"/>
          <w:sz w:val="29"/>
          <w:szCs w:val="29"/>
          <w:lang w:eastAsia="en-GB"/>
        </w:rPr>
      </w:pPr>
      <w:r w:rsidRPr="00A64227">
        <w:rPr>
          <w:rFonts w:ascii="inherit" w:eastAsia="Times New Roman" w:hAnsi="inherit" w:cs="Times New Roman"/>
          <w:i/>
          <w:iCs/>
          <w:color w:val="212121"/>
          <w:spacing w:val="2"/>
          <w:sz w:val="29"/>
          <w:szCs w:val="29"/>
          <w:lang w:eastAsia="en-GB"/>
        </w:rPr>
        <w:lastRenderedPageBreak/>
        <w:t>The writer is an urban planner and runs a non-profit organisation based in Karachi city focusing on urban sustainability issues. He can be reached at fanwar@sustainableinitiatives.org.pk</w:t>
      </w:r>
    </w:p>
    <w:p w:rsidR="00A64227" w:rsidRPr="00A64227" w:rsidRDefault="00A64227" w:rsidP="00A64227">
      <w:pPr>
        <w:spacing w:after="405" w:line="405" w:lineRule="atLeast"/>
        <w:textAlignment w:val="baseline"/>
        <w:rPr>
          <w:rFonts w:ascii="inherit" w:eastAsia="Times New Roman" w:hAnsi="inherit" w:cs="Times New Roman"/>
          <w:color w:val="212121"/>
          <w:spacing w:val="2"/>
          <w:sz w:val="29"/>
          <w:szCs w:val="29"/>
          <w:lang w:eastAsia="en-GB"/>
        </w:rPr>
      </w:pPr>
      <w:r w:rsidRPr="00A64227">
        <w:rPr>
          <w:rFonts w:ascii="inherit" w:eastAsia="Times New Roman" w:hAnsi="inherit" w:cs="Times New Roman"/>
          <w:i/>
          <w:iCs/>
          <w:color w:val="212121"/>
          <w:spacing w:val="2"/>
          <w:sz w:val="29"/>
          <w:szCs w:val="29"/>
          <w:lang w:eastAsia="en-GB"/>
        </w:rPr>
        <w:t>Published in The Express Tribune, September 15</w:t>
      </w:r>
      <w:r w:rsidRPr="00A64227">
        <w:rPr>
          <w:rFonts w:ascii="inherit" w:eastAsia="Times New Roman" w:hAnsi="inherit" w:cs="Times New Roman"/>
          <w:i/>
          <w:iCs/>
          <w:color w:val="212121"/>
          <w:spacing w:val="2"/>
          <w:sz w:val="29"/>
          <w:szCs w:val="29"/>
          <w:vertAlign w:val="superscript"/>
          <w:lang w:eastAsia="en-GB"/>
        </w:rPr>
        <w:t>th</w:t>
      </w:r>
      <w:r w:rsidRPr="00A64227">
        <w:rPr>
          <w:rFonts w:ascii="inherit" w:eastAsia="Times New Roman" w:hAnsi="inherit" w:cs="Times New Roman"/>
          <w:i/>
          <w:iCs/>
          <w:color w:val="212121"/>
          <w:spacing w:val="2"/>
          <w:sz w:val="29"/>
          <w:szCs w:val="29"/>
          <w:lang w:eastAsia="en-GB"/>
        </w:rPr>
        <w:t>, 2014.</w:t>
      </w:r>
    </w:p>
    <w:p w:rsidR="00A64227" w:rsidRDefault="00A64227" w:rsidP="00A64227"/>
    <w:sectPr w:rsidR="00A64227" w:rsidSect="00615451">
      <w:pgSz w:w="11906" w:h="16838"/>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227"/>
    <w:rsid w:val="000678D1"/>
    <w:rsid w:val="001F3EB9"/>
    <w:rsid w:val="0060451A"/>
    <w:rsid w:val="00615451"/>
    <w:rsid w:val="00A64227"/>
    <w:rsid w:val="00D10146"/>
    <w:rsid w:val="00E80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3AD20-B31B-41D7-974A-6A64BF0C0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42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227"/>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A64227"/>
    <w:rPr>
      <w:color w:val="0000FF"/>
      <w:u w:val="single"/>
    </w:rPr>
  </w:style>
  <w:style w:type="character" w:customStyle="1" w:styleId="slogo">
    <w:name w:val="slogo"/>
    <w:basedOn w:val="DefaultParagraphFont"/>
    <w:rsid w:val="00A64227"/>
  </w:style>
  <w:style w:type="paragraph" w:customStyle="1" w:styleId="caption">
    <w:name w:val="caption"/>
    <w:basedOn w:val="Normal"/>
    <w:rsid w:val="00A642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642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642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203516">
      <w:bodyDiv w:val="1"/>
      <w:marLeft w:val="0"/>
      <w:marRight w:val="0"/>
      <w:marTop w:val="0"/>
      <w:marBottom w:val="0"/>
      <w:divBdr>
        <w:top w:val="none" w:sz="0" w:space="0" w:color="auto"/>
        <w:left w:val="none" w:sz="0" w:space="0" w:color="auto"/>
        <w:bottom w:val="none" w:sz="0" w:space="0" w:color="auto"/>
        <w:right w:val="none" w:sz="0" w:space="0" w:color="auto"/>
      </w:divBdr>
      <w:divsChild>
        <w:div w:id="1539316077">
          <w:marLeft w:val="0"/>
          <w:marRight w:val="0"/>
          <w:marTop w:val="0"/>
          <w:marBottom w:val="0"/>
          <w:divBdr>
            <w:top w:val="none" w:sz="0" w:space="0" w:color="auto"/>
            <w:left w:val="none" w:sz="0" w:space="0" w:color="auto"/>
            <w:bottom w:val="none" w:sz="0" w:space="0" w:color="auto"/>
            <w:right w:val="single" w:sz="6" w:space="5" w:color="EBE7DC"/>
          </w:divBdr>
        </w:div>
        <w:div w:id="1542286005">
          <w:marLeft w:val="0"/>
          <w:marRight w:val="0"/>
          <w:marTop w:val="0"/>
          <w:marBottom w:val="0"/>
          <w:divBdr>
            <w:top w:val="none" w:sz="0" w:space="0" w:color="auto"/>
            <w:left w:val="none" w:sz="0" w:space="0" w:color="auto"/>
            <w:bottom w:val="none" w:sz="0" w:space="0" w:color="auto"/>
            <w:right w:val="none" w:sz="0" w:space="0" w:color="auto"/>
          </w:divBdr>
          <w:divsChild>
            <w:div w:id="2026200690">
              <w:marLeft w:val="-135"/>
              <w:marRight w:val="0"/>
              <w:marTop w:val="0"/>
              <w:marBottom w:val="0"/>
              <w:divBdr>
                <w:top w:val="none" w:sz="0" w:space="0" w:color="auto"/>
                <w:left w:val="none" w:sz="0" w:space="0" w:color="auto"/>
                <w:bottom w:val="none" w:sz="0" w:space="0" w:color="auto"/>
                <w:right w:val="none" w:sz="0" w:space="0" w:color="auto"/>
              </w:divBdr>
            </w:div>
          </w:divsChild>
        </w:div>
        <w:div w:id="2077895428">
          <w:marLeft w:val="0"/>
          <w:marRight w:val="225"/>
          <w:marTop w:val="0"/>
          <w:marBottom w:val="0"/>
          <w:divBdr>
            <w:top w:val="none" w:sz="0" w:space="0" w:color="auto"/>
            <w:left w:val="none" w:sz="0" w:space="0" w:color="auto"/>
            <w:bottom w:val="none" w:sz="0" w:space="0" w:color="auto"/>
            <w:right w:val="single" w:sz="6" w:space="0" w:color="EBE7DC"/>
          </w:divBdr>
          <w:divsChild>
            <w:div w:id="1914002875">
              <w:marLeft w:val="0"/>
              <w:marRight w:val="0"/>
              <w:marTop w:val="0"/>
              <w:marBottom w:val="150"/>
              <w:divBdr>
                <w:top w:val="none" w:sz="0" w:space="0" w:color="auto"/>
                <w:left w:val="none" w:sz="0" w:space="0" w:color="auto"/>
                <w:bottom w:val="single" w:sz="12" w:space="0" w:color="F3F0E7"/>
                <w:right w:val="none" w:sz="0" w:space="0" w:color="auto"/>
              </w:divBdr>
              <w:divsChild>
                <w:div w:id="1762339265">
                  <w:marLeft w:val="0"/>
                  <w:marRight w:val="0"/>
                  <w:marTop w:val="0"/>
                  <w:marBottom w:val="150"/>
                  <w:divBdr>
                    <w:top w:val="none" w:sz="0" w:space="0" w:color="auto"/>
                    <w:left w:val="none" w:sz="0" w:space="0" w:color="auto"/>
                    <w:bottom w:val="none" w:sz="0" w:space="0" w:color="auto"/>
                    <w:right w:val="none" w:sz="0" w:space="0" w:color="auto"/>
                  </w:divBdr>
                  <w:divsChild>
                    <w:div w:id="1146778560">
                      <w:marLeft w:val="0"/>
                      <w:marRight w:val="0"/>
                      <w:marTop w:val="0"/>
                      <w:marBottom w:val="75"/>
                      <w:divBdr>
                        <w:top w:val="none" w:sz="0" w:space="0" w:color="auto"/>
                        <w:left w:val="none" w:sz="0" w:space="0" w:color="auto"/>
                        <w:bottom w:val="none" w:sz="0" w:space="0" w:color="auto"/>
                        <w:right w:val="none" w:sz="0" w:space="0" w:color="auto"/>
                      </w:divBdr>
                    </w:div>
                    <w:div w:id="790054516">
                      <w:marLeft w:val="75"/>
                      <w:marRight w:val="0"/>
                      <w:marTop w:val="0"/>
                      <w:marBottom w:val="0"/>
                      <w:divBdr>
                        <w:top w:val="none" w:sz="0" w:space="0" w:color="auto"/>
                        <w:left w:val="none" w:sz="0" w:space="0" w:color="auto"/>
                        <w:bottom w:val="none" w:sz="0" w:space="0" w:color="auto"/>
                        <w:right w:val="none" w:sz="0" w:space="0" w:color="auto"/>
                      </w:divBdr>
                    </w:div>
                  </w:divsChild>
                </w:div>
                <w:div w:id="1646740071">
                  <w:marLeft w:val="0"/>
                  <w:marRight w:val="0"/>
                  <w:marTop w:val="0"/>
                  <w:marBottom w:val="0"/>
                  <w:divBdr>
                    <w:top w:val="single" w:sz="6" w:space="11" w:color="F3F0E7"/>
                    <w:left w:val="none" w:sz="0" w:space="0" w:color="auto"/>
                    <w:bottom w:val="none" w:sz="0" w:space="11" w:color="auto"/>
                    <w:right w:val="none" w:sz="0" w:space="0" w:color="auto"/>
                  </w:divBdr>
                </w:div>
                <w:div w:id="1972897418">
                  <w:marLeft w:val="0"/>
                  <w:marRight w:val="0"/>
                  <w:marTop w:val="0"/>
                  <w:marBottom w:val="0"/>
                  <w:divBdr>
                    <w:top w:val="none" w:sz="0" w:space="0" w:color="auto"/>
                    <w:left w:val="none" w:sz="0" w:space="0" w:color="auto"/>
                    <w:bottom w:val="none" w:sz="0" w:space="0" w:color="auto"/>
                    <w:right w:val="none" w:sz="0" w:space="0" w:color="auto"/>
                  </w:divBdr>
                  <w:divsChild>
                    <w:div w:id="1946382967">
                      <w:marLeft w:val="0"/>
                      <w:marRight w:val="0"/>
                      <w:marTop w:val="0"/>
                      <w:marBottom w:val="0"/>
                      <w:divBdr>
                        <w:top w:val="none" w:sz="0" w:space="0" w:color="auto"/>
                        <w:left w:val="none" w:sz="0" w:space="0" w:color="auto"/>
                        <w:bottom w:val="single" w:sz="48" w:space="0" w:color="EBE7DC"/>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tribune.com.p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Sayef Hussain</dc:creator>
  <cp:keywords/>
  <dc:description/>
  <cp:lastModifiedBy>Syed Sayef Hussain</cp:lastModifiedBy>
  <cp:revision>3</cp:revision>
  <dcterms:created xsi:type="dcterms:W3CDTF">2018-09-05T14:21:00Z</dcterms:created>
  <dcterms:modified xsi:type="dcterms:W3CDTF">2018-09-05T14:21:00Z</dcterms:modified>
</cp:coreProperties>
</file>